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FDEDA" w14:textId="77777777" w:rsidR="0067248B" w:rsidRPr="000803E3" w:rsidRDefault="0067248B" w:rsidP="006C3524">
      <w:pPr>
        <w:spacing w:after="0" w:line="240" w:lineRule="auto"/>
        <w:rPr>
          <w:rFonts w:cstheme="minorHAnsi"/>
          <w:sz w:val="24"/>
          <w:szCs w:val="24"/>
        </w:rPr>
      </w:pPr>
    </w:p>
    <w:p w14:paraId="44753958" w14:textId="77777777" w:rsidR="0044708D" w:rsidRDefault="0044708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p>
    <w:p w14:paraId="6025D13D" w14:textId="425EBC71" w:rsidR="0079003C"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sz w:val="28"/>
          <w:szCs w:val="28"/>
        </w:rPr>
      </w:pPr>
      <w:r w:rsidRPr="006C3524">
        <w:rPr>
          <w:rFonts w:eastAsia="ArialMT" w:cstheme="minorHAnsi"/>
          <w:b/>
          <w:bCs/>
          <w:color w:val="2E74B5" w:themeColor="accent5" w:themeShade="BF"/>
          <w:sz w:val="28"/>
          <w:szCs w:val="28"/>
        </w:rPr>
        <w:t>Titre du protocole</w:t>
      </w:r>
      <w:r w:rsidR="0044708D">
        <w:rPr>
          <w:rFonts w:eastAsia="ArialMT" w:cstheme="minorHAnsi"/>
          <w:b/>
          <w:bCs/>
          <w:color w:val="2E74B5" w:themeColor="accent5" w:themeShade="BF"/>
          <w:sz w:val="28"/>
          <w:szCs w:val="28"/>
        </w:rPr>
        <w:t xml:space="preserve"> : </w:t>
      </w:r>
      <w:r w:rsidR="002D5670">
        <w:rPr>
          <w:rFonts w:eastAsia="ArialMT" w:cstheme="minorHAnsi"/>
          <w:b/>
          <w:bCs/>
          <w:sz w:val="28"/>
          <w:szCs w:val="28"/>
        </w:rPr>
        <w:t xml:space="preserve">Insuffisance </w:t>
      </w:r>
      <w:r w:rsidR="000D401F">
        <w:rPr>
          <w:rFonts w:eastAsia="ArialMT" w:cstheme="minorHAnsi"/>
          <w:b/>
          <w:bCs/>
          <w:sz w:val="28"/>
          <w:szCs w:val="28"/>
        </w:rPr>
        <w:t>rénale chronique</w:t>
      </w:r>
    </w:p>
    <w:p w14:paraId="25D8FD0F" w14:textId="77777777" w:rsidR="0044708D" w:rsidRPr="00396F1E" w:rsidRDefault="0044708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sz w:val="28"/>
          <w:szCs w:val="28"/>
        </w:rPr>
      </w:pPr>
    </w:p>
    <w:p w14:paraId="1070F182" w14:textId="77777777" w:rsidR="00E57935" w:rsidRPr="000803E3" w:rsidRDefault="00E57935" w:rsidP="006C3524">
      <w:pPr>
        <w:autoSpaceDE w:val="0"/>
        <w:autoSpaceDN w:val="0"/>
        <w:adjustRightInd w:val="0"/>
        <w:spacing w:after="0" w:line="240" w:lineRule="auto"/>
        <w:rPr>
          <w:rFonts w:eastAsia="ArialMT" w:cstheme="minorHAnsi"/>
          <w:color w:val="646463"/>
          <w:sz w:val="24"/>
          <w:szCs w:val="24"/>
        </w:rPr>
      </w:pPr>
    </w:p>
    <w:p w14:paraId="7F4C2252" w14:textId="77777777" w:rsidR="00451108" w:rsidRDefault="00451108"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156FFEE9" w14:textId="77777777" w:rsidR="00451108" w:rsidRDefault="000803E3" w:rsidP="00250890">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6C3524">
        <w:rPr>
          <w:rFonts w:eastAsia="ArialMT" w:cstheme="minorHAnsi"/>
          <w:b/>
          <w:bCs/>
          <w:color w:val="2E74B5" w:themeColor="accent5" w:themeShade="BF"/>
          <w:sz w:val="24"/>
          <w:szCs w:val="24"/>
        </w:rPr>
        <w:t xml:space="preserve">Thème listé sur annexe 3 de l’ACI </w:t>
      </w:r>
      <w:r w:rsidR="00451108">
        <w:rPr>
          <w:rFonts w:eastAsia="ArialMT" w:cstheme="minorHAnsi"/>
          <w:b/>
          <w:bCs/>
          <w:color w:val="2E74B5" w:themeColor="accent5" w:themeShade="BF"/>
          <w:sz w:val="24"/>
          <w:szCs w:val="24"/>
        </w:rPr>
        <w:tab/>
      </w:r>
      <w:r w:rsidRPr="00451108">
        <w:rPr>
          <w:rFonts w:eastAsia="ArialMT" w:cstheme="minorHAnsi"/>
          <w:b/>
          <w:bCs/>
          <w:sz w:val="24"/>
          <w:szCs w:val="24"/>
        </w:rPr>
        <w:t>oui</w:t>
      </w:r>
      <w:r w:rsidRPr="00C326B0">
        <w:rPr>
          <w:rFonts w:eastAsia="ArialMT" w:cstheme="minorHAnsi"/>
          <w:sz w:val="24"/>
          <w:szCs w:val="24"/>
        </w:rPr>
        <w:t xml:space="preserve"> </w:t>
      </w:r>
      <w:r>
        <w:rPr>
          <w:rFonts w:eastAsia="ArialMT" w:cstheme="minorHAnsi"/>
          <w:color w:val="646463"/>
          <w:sz w:val="24"/>
          <w:szCs w:val="24"/>
        </w:rPr>
        <w:tab/>
      </w:r>
    </w:p>
    <w:p w14:paraId="14AA8F64" w14:textId="77777777" w:rsidR="00451108" w:rsidRDefault="00451108" w:rsidP="00250890">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4A994A13" w14:textId="0492F415" w:rsidR="00250890" w:rsidRPr="00250890" w:rsidRDefault="000803E3" w:rsidP="00250890">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451108">
        <w:rPr>
          <w:rFonts w:eastAsia="ArialMT" w:cstheme="minorHAnsi"/>
          <w:b/>
          <w:bCs/>
          <w:sz w:val="24"/>
          <w:szCs w:val="24"/>
        </w:rPr>
        <w:t>Lequel</w:t>
      </w:r>
      <w:r w:rsidRPr="00C326B0">
        <w:rPr>
          <w:rFonts w:eastAsia="ArialMT" w:cstheme="minorHAnsi"/>
          <w:sz w:val="24"/>
          <w:szCs w:val="24"/>
        </w:rPr>
        <w:t xml:space="preserve"> : </w:t>
      </w:r>
      <w:r w:rsidR="00250890">
        <w:rPr>
          <w:rFonts w:eastAsia="ArialMT" w:cstheme="minorHAnsi"/>
          <w:sz w:val="24"/>
          <w:szCs w:val="24"/>
        </w:rPr>
        <w:t xml:space="preserve">Patients </w:t>
      </w:r>
      <w:r w:rsidR="00250890" w:rsidRPr="00250890">
        <w:rPr>
          <w:rFonts w:eastAsia="ArialMT" w:cstheme="minorHAnsi"/>
          <w:sz w:val="24"/>
          <w:szCs w:val="24"/>
        </w:rPr>
        <w:t>pour lesquels le risque iatrogénique ou l</w:t>
      </w:r>
      <w:r w:rsidR="00250890">
        <w:rPr>
          <w:rFonts w:eastAsia="ArialMT" w:cstheme="minorHAnsi"/>
          <w:sz w:val="24"/>
          <w:szCs w:val="24"/>
        </w:rPr>
        <w:t>’</w:t>
      </w:r>
      <w:r w:rsidR="00250890" w:rsidRPr="00250890">
        <w:rPr>
          <w:rFonts w:eastAsia="ArialMT" w:cstheme="minorHAnsi" w:hint="eastAsia"/>
          <w:sz w:val="24"/>
          <w:szCs w:val="24"/>
        </w:rPr>
        <w:t>é</w:t>
      </w:r>
      <w:r w:rsidR="00250890" w:rsidRPr="00250890">
        <w:rPr>
          <w:rFonts w:eastAsia="ArialMT" w:cstheme="minorHAnsi"/>
          <w:sz w:val="24"/>
          <w:szCs w:val="24"/>
        </w:rPr>
        <w:t>quilibre thérapeutique nécessitent</w:t>
      </w:r>
      <w:r w:rsidR="00250890">
        <w:rPr>
          <w:rFonts w:eastAsia="ArialMT" w:cstheme="minorHAnsi"/>
          <w:sz w:val="24"/>
          <w:szCs w:val="24"/>
        </w:rPr>
        <w:t xml:space="preserve"> </w:t>
      </w:r>
      <w:r w:rsidR="00250890" w:rsidRPr="00250890">
        <w:rPr>
          <w:rFonts w:eastAsia="ArialMT" w:cstheme="minorHAnsi"/>
          <w:sz w:val="24"/>
          <w:szCs w:val="24"/>
        </w:rPr>
        <w:t>l</w:t>
      </w:r>
      <w:r w:rsidR="00250890">
        <w:rPr>
          <w:rFonts w:eastAsia="ArialMT" w:cstheme="minorHAnsi"/>
          <w:sz w:val="24"/>
          <w:szCs w:val="24"/>
        </w:rPr>
        <w:t>’</w:t>
      </w:r>
      <w:r w:rsidR="00250890" w:rsidRPr="00250890">
        <w:rPr>
          <w:rFonts w:eastAsia="ArialMT" w:cstheme="minorHAnsi"/>
          <w:sz w:val="24"/>
          <w:szCs w:val="24"/>
        </w:rPr>
        <w:t>intervention concert</w:t>
      </w:r>
      <w:r w:rsidR="00250890" w:rsidRPr="00250890">
        <w:rPr>
          <w:rFonts w:eastAsia="ArialMT" w:cstheme="minorHAnsi" w:hint="eastAsia"/>
          <w:sz w:val="24"/>
          <w:szCs w:val="24"/>
        </w:rPr>
        <w:t>é</w:t>
      </w:r>
      <w:r w:rsidR="00250890" w:rsidRPr="00250890">
        <w:rPr>
          <w:rFonts w:eastAsia="ArialMT" w:cstheme="minorHAnsi"/>
          <w:sz w:val="24"/>
          <w:szCs w:val="24"/>
        </w:rPr>
        <w:t>e r</w:t>
      </w:r>
      <w:r w:rsidR="00250890" w:rsidRPr="00250890">
        <w:rPr>
          <w:rFonts w:eastAsia="ArialMT" w:cstheme="minorHAnsi" w:hint="eastAsia"/>
          <w:sz w:val="24"/>
          <w:szCs w:val="24"/>
        </w:rPr>
        <w:t>é</w:t>
      </w:r>
      <w:r w:rsidR="00250890" w:rsidRPr="00250890">
        <w:rPr>
          <w:rFonts w:eastAsia="ArialMT" w:cstheme="minorHAnsi"/>
          <w:sz w:val="24"/>
          <w:szCs w:val="24"/>
        </w:rPr>
        <w:t>currente de plusieurs acteurs (pharmacien, biologiste, infirmier,</w:t>
      </w:r>
      <w:r w:rsidR="00250890">
        <w:rPr>
          <w:rFonts w:eastAsia="ArialMT" w:cstheme="minorHAnsi"/>
          <w:sz w:val="24"/>
          <w:szCs w:val="24"/>
        </w:rPr>
        <w:t xml:space="preserve"> médecin généraliste ou autre spécialiste…)</w:t>
      </w:r>
    </w:p>
    <w:p w14:paraId="41AECC9B" w14:textId="77777777" w:rsidR="00250890" w:rsidRPr="000803E3" w:rsidRDefault="00250890"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6A63E9A0" w14:textId="77777777" w:rsidR="000803E3" w:rsidRDefault="000803E3" w:rsidP="006C3524">
      <w:pPr>
        <w:autoSpaceDE w:val="0"/>
        <w:autoSpaceDN w:val="0"/>
        <w:adjustRightInd w:val="0"/>
        <w:spacing w:after="0" w:line="240" w:lineRule="auto"/>
        <w:rPr>
          <w:rFonts w:eastAsia="ArialMT" w:cstheme="minorHAnsi"/>
          <w:i/>
          <w:iCs/>
          <w:color w:val="005DAA"/>
          <w:sz w:val="24"/>
          <w:szCs w:val="24"/>
        </w:rPr>
      </w:pPr>
    </w:p>
    <w:p w14:paraId="220A74A6" w14:textId="77777777" w:rsidR="00451108" w:rsidRDefault="00451108"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16068076" w14:textId="293FA123" w:rsidR="000803E3"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C326B0">
        <w:rPr>
          <w:rFonts w:eastAsia="ArialMT" w:cstheme="minorHAnsi"/>
          <w:sz w:val="24"/>
          <w:szCs w:val="24"/>
        </w:rPr>
        <w:t xml:space="preserve">Maison de santé de </w:t>
      </w:r>
      <w:r w:rsidR="00996455">
        <w:rPr>
          <w:rFonts w:eastAsia="ArialMT" w:cstheme="minorHAnsi"/>
          <w:sz w:val="24"/>
          <w:szCs w:val="24"/>
        </w:rPr>
        <w:t>XXX</w:t>
      </w:r>
    </w:p>
    <w:p w14:paraId="674FA365" w14:textId="77777777" w:rsidR="00451108" w:rsidRPr="00C326B0" w:rsidRDefault="00451108"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127AE079" w14:textId="77777777" w:rsidR="000803E3" w:rsidRPr="000803E3" w:rsidRDefault="000803E3" w:rsidP="006C3524">
      <w:pPr>
        <w:autoSpaceDE w:val="0"/>
        <w:autoSpaceDN w:val="0"/>
        <w:adjustRightInd w:val="0"/>
        <w:spacing w:after="0" w:line="240" w:lineRule="auto"/>
        <w:rPr>
          <w:rFonts w:eastAsia="ArialMT" w:cstheme="minorHAnsi"/>
          <w:color w:val="646463"/>
          <w:sz w:val="24"/>
          <w:szCs w:val="24"/>
        </w:rPr>
      </w:pPr>
    </w:p>
    <w:p w14:paraId="0F023EE1" w14:textId="77777777" w:rsidR="0044708D" w:rsidRDefault="0044708D"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6432E4B3" w14:textId="1BEB5A7C" w:rsidR="00396F1E" w:rsidRDefault="000803E3"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6C3524">
        <w:rPr>
          <w:rFonts w:eastAsia="ArialMT" w:cstheme="minorHAnsi"/>
          <w:b/>
          <w:bCs/>
          <w:color w:val="2E74B5" w:themeColor="accent5" w:themeShade="BF"/>
          <w:sz w:val="24"/>
          <w:szCs w:val="24"/>
        </w:rPr>
        <w:t>Date de la création initiale du protocole par l’équipe</w:t>
      </w:r>
      <w:r w:rsidR="0044708D">
        <w:rPr>
          <w:rFonts w:eastAsia="ArialMT" w:cstheme="minorHAnsi"/>
          <w:b/>
          <w:bCs/>
          <w:color w:val="2E74B5" w:themeColor="accent5" w:themeShade="BF"/>
          <w:sz w:val="24"/>
          <w:szCs w:val="24"/>
        </w:rPr>
        <w:t xml:space="preserve"> : </w:t>
      </w:r>
      <w:r w:rsidR="00996455">
        <w:rPr>
          <w:rFonts w:eastAsia="ArialMT" w:cstheme="minorHAnsi"/>
          <w:sz w:val="24"/>
          <w:szCs w:val="24"/>
        </w:rPr>
        <w:t>XX/XX/XXXX</w:t>
      </w:r>
    </w:p>
    <w:p w14:paraId="0F7C9241" w14:textId="77777777" w:rsidR="0044708D" w:rsidRPr="00396F1E" w:rsidRDefault="0044708D"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39037851" w14:textId="77777777" w:rsidR="000803E3" w:rsidRDefault="000803E3" w:rsidP="006C3524">
      <w:pPr>
        <w:autoSpaceDE w:val="0"/>
        <w:autoSpaceDN w:val="0"/>
        <w:adjustRightInd w:val="0"/>
        <w:spacing w:after="0" w:line="240" w:lineRule="auto"/>
        <w:rPr>
          <w:rFonts w:eastAsia="ArialMT" w:cstheme="minorHAnsi"/>
          <w:color w:val="646463"/>
          <w:sz w:val="24"/>
          <w:szCs w:val="24"/>
        </w:rPr>
      </w:pPr>
    </w:p>
    <w:p w14:paraId="552B97D0" w14:textId="77777777" w:rsidR="0044708D" w:rsidRDefault="0044708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046BDEFB" w14:textId="454706E8" w:rsidR="000803E3"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6C3524">
        <w:rPr>
          <w:rFonts w:eastAsia="ArialMT" w:cstheme="minorHAnsi"/>
          <w:b/>
          <w:bCs/>
          <w:color w:val="2E74B5" w:themeColor="accent5" w:themeShade="BF"/>
          <w:sz w:val="24"/>
          <w:szCs w:val="24"/>
        </w:rPr>
        <w:t>Délai prévu avant l’évaluation du protocole par l’équipe de la MSP</w:t>
      </w:r>
      <w:r w:rsidR="0044708D">
        <w:rPr>
          <w:rFonts w:eastAsia="ArialMT" w:cstheme="minorHAnsi"/>
          <w:b/>
          <w:bCs/>
          <w:color w:val="2E74B5" w:themeColor="accent5" w:themeShade="BF"/>
          <w:sz w:val="24"/>
          <w:szCs w:val="24"/>
        </w:rPr>
        <w:t xml:space="preserve"> : </w:t>
      </w:r>
      <w:r w:rsidR="005A33DE">
        <w:rPr>
          <w:rFonts w:eastAsia="ArialMT" w:cstheme="minorHAnsi"/>
          <w:sz w:val="24"/>
          <w:szCs w:val="24"/>
        </w:rPr>
        <w:t>6</w:t>
      </w:r>
      <w:r w:rsidRPr="006C3524">
        <w:rPr>
          <w:rFonts w:eastAsia="ArialMT" w:cstheme="minorHAnsi"/>
          <w:sz w:val="24"/>
          <w:szCs w:val="24"/>
        </w:rPr>
        <w:t xml:space="preserve"> mois</w:t>
      </w:r>
    </w:p>
    <w:p w14:paraId="3956038C" w14:textId="77777777" w:rsidR="0044708D" w:rsidRPr="006C3524" w:rsidRDefault="0044708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33D2ECD3" w14:textId="77777777" w:rsidR="000803E3" w:rsidRDefault="000803E3" w:rsidP="006C3524">
      <w:pPr>
        <w:autoSpaceDE w:val="0"/>
        <w:autoSpaceDN w:val="0"/>
        <w:adjustRightInd w:val="0"/>
        <w:spacing w:after="0" w:line="240" w:lineRule="auto"/>
        <w:rPr>
          <w:rFonts w:eastAsia="ArialMT" w:cstheme="minorHAnsi"/>
          <w:color w:val="646463"/>
          <w:sz w:val="24"/>
          <w:szCs w:val="24"/>
        </w:rPr>
      </w:pPr>
    </w:p>
    <w:p w14:paraId="3DD421C2" w14:textId="77777777" w:rsidR="0044708D" w:rsidRDefault="0044708D"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0E1FF7C8" w14:textId="77777777" w:rsidR="000803E3" w:rsidRDefault="000803E3"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6C3524">
        <w:rPr>
          <w:rFonts w:eastAsia="ArialMT" w:cstheme="minorHAnsi"/>
          <w:b/>
          <w:bCs/>
          <w:color w:val="2E74B5" w:themeColor="accent5" w:themeShade="BF"/>
          <w:sz w:val="24"/>
          <w:szCs w:val="24"/>
        </w:rPr>
        <w:t>Date(s) de modification(s) effectives(s) du protocole</w:t>
      </w:r>
      <w:r w:rsidR="0044708D">
        <w:rPr>
          <w:rFonts w:eastAsia="ArialMT" w:cstheme="minorHAnsi"/>
          <w:b/>
          <w:bCs/>
          <w:color w:val="2E74B5" w:themeColor="accent5" w:themeShade="BF"/>
          <w:sz w:val="24"/>
          <w:szCs w:val="24"/>
        </w:rPr>
        <w:t xml:space="preserve"> : </w:t>
      </w:r>
      <w:r w:rsidRPr="006C3524">
        <w:rPr>
          <w:rFonts w:eastAsia="ArialMT" w:cstheme="minorHAnsi"/>
          <w:sz w:val="24"/>
          <w:szCs w:val="24"/>
        </w:rPr>
        <w:t>au fil de l’eau</w:t>
      </w:r>
    </w:p>
    <w:p w14:paraId="7B716122" w14:textId="77777777" w:rsidR="0044708D" w:rsidRPr="006C3524" w:rsidRDefault="0044708D"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47A85F5F" w14:textId="77777777" w:rsidR="000803E3" w:rsidRPr="000803E3" w:rsidRDefault="000803E3" w:rsidP="006C3524">
      <w:pPr>
        <w:autoSpaceDE w:val="0"/>
        <w:autoSpaceDN w:val="0"/>
        <w:adjustRightInd w:val="0"/>
        <w:spacing w:after="0" w:line="240" w:lineRule="auto"/>
        <w:rPr>
          <w:rFonts w:eastAsia="ArialMT" w:cstheme="minorHAnsi"/>
          <w:i/>
          <w:iCs/>
          <w:color w:val="005DAA"/>
          <w:sz w:val="24"/>
          <w:szCs w:val="24"/>
        </w:rPr>
      </w:pPr>
    </w:p>
    <w:p w14:paraId="215F8978" w14:textId="77777777" w:rsidR="0044708D" w:rsidRDefault="0044708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69297EC8" w14:textId="206D84FB" w:rsidR="0079003C"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6C3524">
        <w:rPr>
          <w:rFonts w:eastAsia="ArialMT" w:cstheme="minorHAnsi"/>
          <w:b/>
          <w:bCs/>
          <w:color w:val="2E74B5" w:themeColor="accent5" w:themeShade="BF"/>
          <w:sz w:val="24"/>
          <w:szCs w:val="24"/>
        </w:rPr>
        <w:t>Dernière date de validation par l’équipe du protocole en cours</w:t>
      </w:r>
      <w:r w:rsidR="0044708D">
        <w:rPr>
          <w:rFonts w:eastAsia="ArialMT" w:cstheme="minorHAnsi"/>
          <w:b/>
          <w:bCs/>
          <w:color w:val="2E74B5" w:themeColor="accent5" w:themeShade="BF"/>
          <w:sz w:val="24"/>
          <w:szCs w:val="24"/>
        </w:rPr>
        <w:t> :</w:t>
      </w:r>
      <w:r w:rsidR="006A618F">
        <w:rPr>
          <w:rFonts w:eastAsia="ArialMT" w:cstheme="minorHAnsi"/>
          <w:b/>
          <w:bCs/>
          <w:color w:val="2E74B5" w:themeColor="accent5" w:themeShade="BF"/>
          <w:sz w:val="24"/>
          <w:szCs w:val="24"/>
        </w:rPr>
        <w:t> </w:t>
      </w:r>
      <w:r w:rsidR="00996455">
        <w:rPr>
          <w:rFonts w:eastAsia="ArialMT" w:cstheme="minorHAnsi"/>
          <w:sz w:val="24"/>
          <w:szCs w:val="24"/>
        </w:rPr>
        <w:t>XX/XX/XXXX</w:t>
      </w:r>
    </w:p>
    <w:p w14:paraId="77F1B5B7" w14:textId="77777777" w:rsidR="0044708D" w:rsidRPr="0044708D" w:rsidRDefault="0044708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0ED51F60" w14:textId="77777777" w:rsidR="000803E3" w:rsidRDefault="000803E3" w:rsidP="006C3524">
      <w:pPr>
        <w:autoSpaceDE w:val="0"/>
        <w:autoSpaceDN w:val="0"/>
        <w:adjustRightInd w:val="0"/>
        <w:spacing w:after="0" w:line="240" w:lineRule="auto"/>
        <w:rPr>
          <w:rFonts w:eastAsia="ArialMT" w:cstheme="minorHAnsi"/>
          <w:color w:val="646463"/>
          <w:sz w:val="24"/>
          <w:szCs w:val="24"/>
        </w:rPr>
      </w:pPr>
    </w:p>
    <w:p w14:paraId="21215CF3" w14:textId="77777777" w:rsidR="0044708D" w:rsidRDefault="0044708D"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17F79D2A" w14:textId="77777777" w:rsidR="000803E3" w:rsidRPr="006C3524" w:rsidRDefault="000803E3"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6C3524">
        <w:rPr>
          <w:rFonts w:eastAsia="ArialMT" w:cstheme="minorHAnsi"/>
          <w:b/>
          <w:bCs/>
          <w:color w:val="2E74B5" w:themeColor="accent5" w:themeShade="BF"/>
          <w:sz w:val="24"/>
          <w:szCs w:val="24"/>
        </w:rPr>
        <w:t>Membres du groupe de travail ayant participé à l’élaboration (écriture) de ce protocole</w:t>
      </w:r>
    </w:p>
    <w:p w14:paraId="051F5418" w14:textId="77777777" w:rsidR="004134AE" w:rsidRDefault="004134AE"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439DB7F6" w14:textId="77777777" w:rsidR="00996455" w:rsidRPr="003252ED" w:rsidRDefault="00996455"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1DE9D8E3" w14:textId="77777777" w:rsidR="004134AE" w:rsidRPr="003252ED" w:rsidRDefault="004134AE" w:rsidP="006C3524">
      <w:pPr>
        <w:autoSpaceDE w:val="0"/>
        <w:autoSpaceDN w:val="0"/>
        <w:adjustRightInd w:val="0"/>
        <w:spacing w:after="0" w:line="240" w:lineRule="auto"/>
        <w:rPr>
          <w:rFonts w:eastAsia="ArialMT" w:cstheme="minorHAnsi"/>
          <w:color w:val="646463"/>
          <w:sz w:val="24"/>
          <w:szCs w:val="24"/>
        </w:rPr>
      </w:pPr>
    </w:p>
    <w:p w14:paraId="2F3250D6" w14:textId="77777777" w:rsidR="00647581" w:rsidRDefault="0064758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3853E973" w14:textId="10408C92" w:rsidR="000803E3"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6C3524">
        <w:rPr>
          <w:rFonts w:eastAsia="ArialMT" w:cstheme="minorHAnsi"/>
          <w:b/>
          <w:bCs/>
          <w:color w:val="2E74B5" w:themeColor="accent5" w:themeShade="BF"/>
          <w:sz w:val="24"/>
          <w:szCs w:val="24"/>
        </w:rPr>
        <w:t>Référent de ce protocole, personnes ressources</w:t>
      </w:r>
    </w:p>
    <w:p w14:paraId="6F1CFC52" w14:textId="6A4CCECF" w:rsidR="00647581" w:rsidRDefault="003A582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Pr>
          <w:rFonts w:eastAsia="ArialMT" w:cstheme="minorHAnsi"/>
          <w:color w:val="646463"/>
          <w:sz w:val="24"/>
          <w:szCs w:val="24"/>
        </w:rPr>
        <w:t xml:space="preserve"> </w:t>
      </w:r>
    </w:p>
    <w:p w14:paraId="0610EEEE" w14:textId="77777777" w:rsidR="00620F1D" w:rsidRPr="003A5823" w:rsidRDefault="00620F1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4608BC71" w14:textId="77777777" w:rsidR="004134AE" w:rsidRPr="003A5823" w:rsidRDefault="004134AE" w:rsidP="006C3524">
      <w:pPr>
        <w:autoSpaceDE w:val="0"/>
        <w:autoSpaceDN w:val="0"/>
        <w:adjustRightInd w:val="0"/>
        <w:spacing w:after="0" w:line="240" w:lineRule="auto"/>
        <w:rPr>
          <w:rFonts w:eastAsia="ArialMT" w:cstheme="minorHAnsi"/>
          <w:i/>
          <w:iCs/>
          <w:color w:val="005DAA"/>
          <w:sz w:val="24"/>
          <w:szCs w:val="24"/>
        </w:rPr>
      </w:pPr>
    </w:p>
    <w:p w14:paraId="58320F32" w14:textId="77777777" w:rsidR="00647581" w:rsidRDefault="0064758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137DCA55" w14:textId="77777777" w:rsidR="004134AE"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6C3524">
        <w:rPr>
          <w:rFonts w:eastAsia="ArialMT" w:cstheme="minorHAnsi"/>
          <w:b/>
          <w:bCs/>
          <w:color w:val="2E74B5" w:themeColor="accent5" w:themeShade="BF"/>
          <w:sz w:val="24"/>
          <w:szCs w:val="24"/>
        </w:rPr>
        <w:t>Liste des professionnels de la MSP adhérant à la prise en charge</w:t>
      </w:r>
    </w:p>
    <w:p w14:paraId="3E5F28CC" w14:textId="77777777" w:rsidR="004134AE" w:rsidRDefault="004134AE" w:rsidP="006C3524">
      <w:pPr>
        <w:autoSpaceDE w:val="0"/>
        <w:autoSpaceDN w:val="0"/>
        <w:adjustRightInd w:val="0"/>
        <w:spacing w:after="0" w:line="240" w:lineRule="auto"/>
        <w:rPr>
          <w:rFonts w:eastAsia="ArialMT" w:cstheme="minorHAnsi"/>
          <w:sz w:val="24"/>
          <w:szCs w:val="24"/>
        </w:rPr>
      </w:pPr>
    </w:p>
    <w:p w14:paraId="528B344A" w14:textId="77777777" w:rsidR="00996455" w:rsidRDefault="00996455" w:rsidP="006C3524">
      <w:pPr>
        <w:autoSpaceDE w:val="0"/>
        <w:autoSpaceDN w:val="0"/>
        <w:adjustRightInd w:val="0"/>
        <w:spacing w:after="0" w:line="240" w:lineRule="auto"/>
        <w:rPr>
          <w:rFonts w:eastAsia="ArialMT" w:cstheme="minorHAnsi"/>
          <w:i/>
          <w:iCs/>
          <w:color w:val="005DAA"/>
          <w:sz w:val="24"/>
          <w:szCs w:val="24"/>
        </w:rPr>
      </w:pPr>
    </w:p>
    <w:p w14:paraId="63ACDF31" w14:textId="77777777" w:rsidR="0073608E" w:rsidRDefault="0073608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79FB46C5" w14:textId="77777777" w:rsidR="000803E3"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6C3524">
        <w:rPr>
          <w:rFonts w:eastAsia="ArialMT" w:cstheme="minorHAnsi"/>
          <w:b/>
          <w:bCs/>
          <w:color w:val="2E74B5" w:themeColor="accent5" w:themeShade="BF"/>
          <w:sz w:val="24"/>
          <w:szCs w:val="24"/>
        </w:rPr>
        <w:t>Liste éventuelle du(es) professionnel(s) extérieur(s) à la MSP mais signataire(s) du projet de</w:t>
      </w:r>
      <w:r w:rsidR="006C3524">
        <w:rPr>
          <w:rFonts w:eastAsia="ArialMT" w:cstheme="minorHAnsi"/>
          <w:b/>
          <w:bCs/>
          <w:color w:val="2E74B5" w:themeColor="accent5" w:themeShade="BF"/>
          <w:sz w:val="24"/>
          <w:szCs w:val="24"/>
        </w:rPr>
        <w:t xml:space="preserve"> </w:t>
      </w:r>
      <w:r w:rsidRPr="006C3524">
        <w:rPr>
          <w:rFonts w:eastAsia="ArialMT" w:cstheme="minorHAnsi"/>
          <w:b/>
          <w:bCs/>
          <w:color w:val="2E74B5" w:themeColor="accent5" w:themeShade="BF"/>
          <w:sz w:val="24"/>
          <w:szCs w:val="24"/>
        </w:rPr>
        <w:t>santé et/ou adhérant à la prise en charge après information et consentement du patient sur le</w:t>
      </w:r>
      <w:r w:rsidR="004134AE" w:rsidRPr="006C3524">
        <w:rPr>
          <w:rFonts w:eastAsia="ArialMT" w:cstheme="minorHAnsi"/>
          <w:b/>
          <w:bCs/>
          <w:color w:val="2E74B5" w:themeColor="accent5" w:themeShade="BF"/>
          <w:sz w:val="24"/>
          <w:szCs w:val="24"/>
        </w:rPr>
        <w:t xml:space="preserve"> </w:t>
      </w:r>
      <w:r w:rsidRPr="006C3524">
        <w:rPr>
          <w:rFonts w:eastAsia="ArialMT" w:cstheme="minorHAnsi"/>
          <w:b/>
          <w:bCs/>
          <w:color w:val="2E74B5" w:themeColor="accent5" w:themeShade="BF"/>
          <w:sz w:val="24"/>
          <w:szCs w:val="24"/>
        </w:rPr>
        <w:t>partage des données médicales nécessaires</w:t>
      </w:r>
      <w:r w:rsidRPr="000803E3">
        <w:rPr>
          <w:rFonts w:eastAsia="ArialMT" w:cstheme="minorHAnsi"/>
          <w:color w:val="646463"/>
          <w:sz w:val="24"/>
          <w:szCs w:val="24"/>
        </w:rPr>
        <w:t>.</w:t>
      </w:r>
    </w:p>
    <w:p w14:paraId="6D52FAF6" w14:textId="77777777" w:rsidR="00996455" w:rsidRPr="000803E3" w:rsidRDefault="00996455"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4ADA0F2E" w14:textId="5DFE8AD9" w:rsidR="0073608E" w:rsidRPr="0073608E" w:rsidRDefault="0073608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2A8533E0" w14:textId="77777777" w:rsidR="006C3524" w:rsidRDefault="006C3524" w:rsidP="006C3524">
      <w:pPr>
        <w:autoSpaceDE w:val="0"/>
        <w:autoSpaceDN w:val="0"/>
        <w:adjustRightInd w:val="0"/>
        <w:spacing w:after="0" w:line="240" w:lineRule="auto"/>
        <w:rPr>
          <w:rFonts w:eastAsia="ArialMT" w:cstheme="minorHAnsi"/>
          <w:i/>
          <w:iCs/>
          <w:color w:val="005DAA"/>
          <w:sz w:val="24"/>
          <w:szCs w:val="24"/>
        </w:rPr>
      </w:pPr>
    </w:p>
    <w:p w14:paraId="5323DBE2" w14:textId="77777777" w:rsidR="0073608E" w:rsidRDefault="0073608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p>
    <w:p w14:paraId="21B76032" w14:textId="77777777" w:rsidR="0079003C"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r w:rsidRPr="006C3524">
        <w:rPr>
          <w:rFonts w:eastAsia="ArialMT" w:cstheme="minorHAnsi"/>
          <w:b/>
          <w:bCs/>
          <w:color w:val="2E74B5" w:themeColor="accent5" w:themeShade="BF"/>
          <w:sz w:val="28"/>
          <w:szCs w:val="28"/>
        </w:rPr>
        <w:t xml:space="preserve">Problématique </w:t>
      </w:r>
    </w:p>
    <w:p w14:paraId="6B9B923F" w14:textId="2FB84576" w:rsidR="00203126" w:rsidRDefault="00D95895"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sidRPr="008A79BB">
        <w:rPr>
          <w:sz w:val="24"/>
          <w:szCs w:val="24"/>
        </w:rPr>
        <w:t>Le nombre de patients porteurs d’une insuffisance rénale chronique est estimé à 3 millions. Chaque année en France, environ 10 000 personnes débutent un traitement de suppléance. Près de 85 000 personnes sont ainsi traitées, dont 55 % par dialyse et 45 % par greffe rénale</w:t>
      </w:r>
      <w:r>
        <w:rPr>
          <w:sz w:val="24"/>
          <w:szCs w:val="24"/>
        </w:rPr>
        <w:t>.</w:t>
      </w:r>
    </w:p>
    <w:p w14:paraId="4B4D7C42" w14:textId="77777777" w:rsidR="00D95895" w:rsidRDefault="00D95895"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p>
    <w:p w14:paraId="4A467AA4" w14:textId="77777777" w:rsidR="004134AE" w:rsidRPr="000803E3" w:rsidRDefault="004134AE" w:rsidP="006C3524">
      <w:pPr>
        <w:autoSpaceDE w:val="0"/>
        <w:autoSpaceDN w:val="0"/>
        <w:adjustRightInd w:val="0"/>
        <w:spacing w:after="0" w:line="240" w:lineRule="auto"/>
        <w:rPr>
          <w:rFonts w:eastAsia="ArialMT" w:cstheme="minorHAnsi"/>
          <w:color w:val="646463"/>
          <w:sz w:val="24"/>
          <w:szCs w:val="24"/>
        </w:rPr>
      </w:pPr>
    </w:p>
    <w:p w14:paraId="0CDBB3E2" w14:textId="77777777" w:rsidR="0073608E" w:rsidRDefault="0073608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3C2923B9" w14:textId="0629CA11" w:rsidR="004134AE"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6C3524">
        <w:rPr>
          <w:rFonts w:eastAsia="ArialMT" w:cstheme="minorHAnsi"/>
          <w:b/>
          <w:bCs/>
          <w:color w:val="2E74B5" w:themeColor="accent5" w:themeShade="BF"/>
          <w:sz w:val="24"/>
          <w:szCs w:val="24"/>
        </w:rPr>
        <w:t>Objectif général</w:t>
      </w:r>
      <w:r w:rsidRPr="000803E3">
        <w:rPr>
          <w:rFonts w:eastAsia="ArialMT" w:cstheme="minorHAnsi"/>
          <w:color w:val="646463"/>
          <w:sz w:val="24"/>
          <w:szCs w:val="24"/>
        </w:rPr>
        <w:t xml:space="preserve"> </w:t>
      </w:r>
    </w:p>
    <w:p w14:paraId="5A814BE3" w14:textId="05B028F9" w:rsidR="00E4241B" w:rsidRDefault="00E4241B"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E4241B">
        <w:rPr>
          <w:rFonts w:eastAsia="ArialMT" w:cstheme="minorHAnsi"/>
          <w:sz w:val="24"/>
          <w:szCs w:val="24"/>
        </w:rPr>
        <w:t xml:space="preserve">Améliorer la qualité des soins pour </w:t>
      </w:r>
      <w:r>
        <w:rPr>
          <w:rFonts w:eastAsia="ArialMT" w:cstheme="minorHAnsi"/>
          <w:sz w:val="24"/>
          <w:szCs w:val="24"/>
        </w:rPr>
        <w:t>ces patients</w:t>
      </w:r>
    </w:p>
    <w:p w14:paraId="114C5178" w14:textId="5D30BB3F" w:rsidR="00203126" w:rsidRDefault="00E4241B"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Pr>
          <w:rFonts w:eastAsia="ArialMT" w:cstheme="minorHAnsi"/>
          <w:sz w:val="24"/>
          <w:szCs w:val="24"/>
        </w:rPr>
        <w:t>Réduire les hospitalisations pour ces patients</w:t>
      </w:r>
    </w:p>
    <w:p w14:paraId="318C409F" w14:textId="77777777" w:rsidR="006A618F" w:rsidRDefault="006A618F"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37DE133B" w14:textId="77777777" w:rsidR="004134AE" w:rsidRPr="004134AE" w:rsidRDefault="004134AE" w:rsidP="006C3524">
      <w:pPr>
        <w:autoSpaceDE w:val="0"/>
        <w:autoSpaceDN w:val="0"/>
        <w:adjustRightInd w:val="0"/>
        <w:spacing w:after="0" w:line="240" w:lineRule="auto"/>
        <w:rPr>
          <w:rFonts w:eastAsia="ArialMT" w:cstheme="minorHAnsi"/>
          <w:color w:val="646463"/>
          <w:sz w:val="24"/>
          <w:szCs w:val="24"/>
        </w:rPr>
      </w:pPr>
    </w:p>
    <w:p w14:paraId="5D947F78" w14:textId="77777777" w:rsidR="00C66576" w:rsidRDefault="00C66576"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24EB11E9" w14:textId="77777777" w:rsidR="006C3524"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6C3524">
        <w:rPr>
          <w:rFonts w:eastAsia="ArialMT" w:cstheme="minorHAnsi"/>
          <w:b/>
          <w:bCs/>
          <w:color w:val="2E74B5" w:themeColor="accent5" w:themeShade="BF"/>
          <w:sz w:val="24"/>
          <w:szCs w:val="24"/>
        </w:rPr>
        <w:t>Objectifs secondaires (opérationnels)</w:t>
      </w:r>
    </w:p>
    <w:p w14:paraId="7CFF1277" w14:textId="171BC2EB" w:rsidR="00E4241B" w:rsidRDefault="00E4241B" w:rsidP="00E4241B">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Pr>
          <w:sz w:val="24"/>
          <w:szCs w:val="24"/>
        </w:rPr>
        <w:t xml:space="preserve">1 - </w:t>
      </w:r>
      <w:r w:rsidRPr="00D20EB7">
        <w:rPr>
          <w:sz w:val="24"/>
          <w:szCs w:val="24"/>
        </w:rPr>
        <w:t xml:space="preserve">Définir de nouvelles conditions qualitatives de suivi de cohortes de patients porteurs </w:t>
      </w:r>
      <w:r>
        <w:rPr>
          <w:sz w:val="24"/>
          <w:szCs w:val="24"/>
        </w:rPr>
        <w:t>d’</w:t>
      </w:r>
      <w:r w:rsidRPr="00D20EB7">
        <w:rPr>
          <w:sz w:val="24"/>
          <w:szCs w:val="24"/>
        </w:rPr>
        <w:t xml:space="preserve">insuffisance </w:t>
      </w:r>
      <w:r w:rsidR="00E841EB">
        <w:rPr>
          <w:sz w:val="24"/>
          <w:szCs w:val="24"/>
        </w:rPr>
        <w:t>rénale chronique</w:t>
      </w:r>
    </w:p>
    <w:p w14:paraId="60745F22" w14:textId="10116CC8" w:rsidR="00E4241B" w:rsidRDefault="00E4241B" w:rsidP="00E4241B">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Pr>
          <w:sz w:val="24"/>
          <w:szCs w:val="24"/>
        </w:rPr>
        <w:t xml:space="preserve">2 - </w:t>
      </w:r>
      <w:r w:rsidRPr="00D20EB7">
        <w:rPr>
          <w:sz w:val="24"/>
          <w:szCs w:val="24"/>
        </w:rPr>
        <w:t>Démontrer que ce suivi protocolé et renforcé est porteur de meilleur qualité des soins</w:t>
      </w:r>
    </w:p>
    <w:p w14:paraId="79B252B5" w14:textId="3C15B613" w:rsidR="00FC214F" w:rsidRDefault="00E4241B"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Pr>
          <w:sz w:val="24"/>
          <w:szCs w:val="24"/>
        </w:rPr>
        <w:t xml:space="preserve">3 - </w:t>
      </w:r>
      <w:r w:rsidRPr="00D20EB7">
        <w:rPr>
          <w:sz w:val="24"/>
          <w:szCs w:val="24"/>
        </w:rPr>
        <w:t>Démontrer la réduction du recours à l’hospitalisation pour ces patients en suivi coordonné</w:t>
      </w:r>
    </w:p>
    <w:p w14:paraId="27F6C667" w14:textId="77777777" w:rsidR="00620F1D" w:rsidRPr="000803E3" w:rsidRDefault="00620F1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491BD3C7" w14:textId="77777777" w:rsidR="006C3524" w:rsidRDefault="006C3524" w:rsidP="006C3524">
      <w:pPr>
        <w:autoSpaceDE w:val="0"/>
        <w:autoSpaceDN w:val="0"/>
        <w:adjustRightInd w:val="0"/>
        <w:spacing w:after="0" w:line="240" w:lineRule="auto"/>
        <w:rPr>
          <w:rFonts w:eastAsia="ArialMT" w:cstheme="minorHAnsi"/>
          <w:color w:val="646463"/>
          <w:sz w:val="24"/>
          <w:szCs w:val="24"/>
        </w:rPr>
      </w:pPr>
    </w:p>
    <w:p w14:paraId="4B985408" w14:textId="77777777" w:rsidR="00E4326E" w:rsidRDefault="00E4326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2DDC8F79" w14:textId="0FC745C3" w:rsidR="006C3524"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6C3524">
        <w:rPr>
          <w:rFonts w:eastAsia="ArialMT" w:cstheme="minorHAnsi"/>
          <w:b/>
          <w:bCs/>
          <w:color w:val="2E74B5" w:themeColor="accent5" w:themeShade="BF"/>
          <w:sz w:val="24"/>
          <w:szCs w:val="24"/>
        </w:rPr>
        <w:t xml:space="preserve">Patients concernés </w:t>
      </w:r>
    </w:p>
    <w:p w14:paraId="6ACC0315" w14:textId="2F9F3424" w:rsidR="00E841EB" w:rsidRDefault="00E841EB"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09A01822" w14:textId="76C1C1F1" w:rsidR="00E841EB" w:rsidRDefault="00E841EB"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E841EB">
        <w:rPr>
          <w:rFonts w:eastAsia="ArialMT" w:cstheme="minorHAnsi"/>
          <w:b/>
          <w:bCs/>
          <w:sz w:val="24"/>
          <w:szCs w:val="24"/>
        </w:rPr>
        <w:t xml:space="preserve">Diminution du DFG </w:t>
      </w:r>
      <w:r w:rsidRPr="00E841EB">
        <w:rPr>
          <w:rFonts w:eastAsia="ArialMT" w:cstheme="minorHAnsi"/>
          <w:sz w:val="24"/>
          <w:szCs w:val="24"/>
        </w:rPr>
        <w:t>(DFG &lt; 60ml/mn/1.73 m²)</w:t>
      </w:r>
      <w:r>
        <w:rPr>
          <w:rFonts w:eastAsia="ArialMT" w:cstheme="minorHAnsi"/>
          <w:sz w:val="24"/>
          <w:szCs w:val="24"/>
        </w:rPr>
        <w:t xml:space="preserve"> sur deux examens consécutifs à 3 mois d’intervalle avec la même technique de dosage de la créatininémie (de préférence CKD EPI)</w:t>
      </w:r>
    </w:p>
    <w:p w14:paraId="023A2FE5" w14:textId="1ABB53C2" w:rsidR="00E841EB" w:rsidRDefault="00E841EB"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E841EB">
        <w:rPr>
          <w:rFonts w:eastAsia="ArialMT" w:cstheme="minorHAnsi"/>
          <w:b/>
          <w:bCs/>
          <w:sz w:val="24"/>
          <w:szCs w:val="24"/>
        </w:rPr>
        <w:t>Ou une albuminurie</w:t>
      </w:r>
      <w:r>
        <w:rPr>
          <w:rFonts w:eastAsia="ArialMT" w:cstheme="minorHAnsi"/>
          <w:sz w:val="24"/>
          <w:szCs w:val="24"/>
        </w:rPr>
        <w:t xml:space="preserve"> sur deux examens consécutifs positifs réalisés à 3 mois d’intervalle.</w:t>
      </w:r>
    </w:p>
    <w:p w14:paraId="15B32DB3" w14:textId="77777777" w:rsidR="00203126" w:rsidRPr="00E4326E" w:rsidRDefault="00203126"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15ECF3E3" w14:textId="42DD130B" w:rsidR="006C3524" w:rsidRDefault="006C3524" w:rsidP="006C3524">
      <w:pPr>
        <w:autoSpaceDE w:val="0"/>
        <w:autoSpaceDN w:val="0"/>
        <w:adjustRightInd w:val="0"/>
        <w:spacing w:after="0" w:line="240" w:lineRule="auto"/>
        <w:rPr>
          <w:rFonts w:eastAsia="ArialMT" w:cstheme="minorHAnsi"/>
          <w:color w:val="646463"/>
          <w:sz w:val="24"/>
          <w:szCs w:val="24"/>
        </w:rPr>
      </w:pPr>
    </w:p>
    <w:p w14:paraId="36306B8E" w14:textId="7A9B0943" w:rsidR="00620F1D" w:rsidRDefault="00620F1D" w:rsidP="006C3524">
      <w:pPr>
        <w:autoSpaceDE w:val="0"/>
        <w:autoSpaceDN w:val="0"/>
        <w:adjustRightInd w:val="0"/>
        <w:spacing w:after="0" w:line="240" w:lineRule="auto"/>
        <w:rPr>
          <w:rFonts w:eastAsia="ArialMT" w:cstheme="minorHAnsi"/>
          <w:color w:val="646463"/>
          <w:sz w:val="24"/>
          <w:szCs w:val="24"/>
        </w:rPr>
      </w:pPr>
    </w:p>
    <w:p w14:paraId="28BF5803" w14:textId="77777777" w:rsidR="00620F1D" w:rsidRDefault="00620F1D" w:rsidP="006C3524">
      <w:pPr>
        <w:autoSpaceDE w:val="0"/>
        <w:autoSpaceDN w:val="0"/>
        <w:adjustRightInd w:val="0"/>
        <w:spacing w:after="0" w:line="240" w:lineRule="auto"/>
        <w:rPr>
          <w:rFonts w:eastAsia="ArialMT" w:cstheme="minorHAnsi"/>
          <w:color w:val="646463"/>
          <w:sz w:val="24"/>
          <w:szCs w:val="24"/>
        </w:rPr>
      </w:pPr>
    </w:p>
    <w:p w14:paraId="7087A324" w14:textId="77777777" w:rsidR="00620F1D" w:rsidRDefault="00620F1D" w:rsidP="00C66576">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609B0491" w14:textId="41262C8B" w:rsidR="000803E3" w:rsidRPr="000803E3" w:rsidRDefault="000803E3" w:rsidP="00C66576">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i/>
          <w:iCs/>
          <w:color w:val="005DAA"/>
          <w:sz w:val="24"/>
          <w:szCs w:val="24"/>
        </w:rPr>
      </w:pPr>
      <w:r w:rsidRPr="006C3524">
        <w:rPr>
          <w:rFonts w:eastAsia="ArialMT" w:cstheme="minorHAnsi"/>
          <w:b/>
          <w:bCs/>
          <w:color w:val="2E74B5" w:themeColor="accent5" w:themeShade="BF"/>
          <w:sz w:val="24"/>
          <w:szCs w:val="24"/>
        </w:rPr>
        <w:t>Rôle de chaque intervenant et coordination des intervenants impliquant plusieurs catégories</w:t>
      </w:r>
      <w:r w:rsidR="006C3524">
        <w:rPr>
          <w:rFonts w:eastAsia="ArialMT" w:cstheme="minorHAnsi"/>
          <w:b/>
          <w:bCs/>
          <w:color w:val="2E74B5" w:themeColor="accent5" w:themeShade="BF"/>
          <w:sz w:val="24"/>
          <w:szCs w:val="24"/>
        </w:rPr>
        <w:t xml:space="preserve"> </w:t>
      </w:r>
      <w:r w:rsidRPr="006C3524">
        <w:rPr>
          <w:rFonts w:eastAsia="ArialMT" w:cstheme="minorHAnsi"/>
          <w:b/>
          <w:bCs/>
          <w:color w:val="2E74B5" w:themeColor="accent5" w:themeShade="BF"/>
          <w:sz w:val="24"/>
          <w:szCs w:val="24"/>
        </w:rPr>
        <w:t>de PS de l’équipe</w:t>
      </w:r>
      <w:r w:rsidRPr="000803E3">
        <w:rPr>
          <w:rFonts w:eastAsia="ArialMT" w:cstheme="minorHAnsi"/>
          <w:color w:val="646463"/>
          <w:sz w:val="24"/>
          <w:szCs w:val="24"/>
        </w:rPr>
        <w:t xml:space="preserve"> </w:t>
      </w:r>
    </w:p>
    <w:p w14:paraId="303EA6B7" w14:textId="71B822D8" w:rsidR="00FC214F" w:rsidRPr="005A33DE" w:rsidRDefault="000803E3" w:rsidP="00E4241B">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r w:rsidRPr="009B18D0">
        <w:rPr>
          <w:rFonts w:eastAsia="ArialMT" w:cstheme="minorHAnsi"/>
          <w:b/>
          <w:bCs/>
          <w:i/>
          <w:iCs/>
          <w:sz w:val="24"/>
          <w:szCs w:val="24"/>
          <w:u w:val="single"/>
        </w:rPr>
        <w:t xml:space="preserve">• </w:t>
      </w:r>
      <w:r w:rsidRPr="00FC214F">
        <w:rPr>
          <w:b/>
          <w:bCs/>
          <w:u w:val="single"/>
        </w:rPr>
        <w:t>MG</w:t>
      </w:r>
      <w:r w:rsidR="00C66576" w:rsidRPr="00FC214F">
        <w:rPr>
          <w:b/>
          <w:bCs/>
          <w:u w:val="single"/>
        </w:rPr>
        <w:t xml:space="preserve"> : </w:t>
      </w:r>
      <w:r w:rsidR="005902A0">
        <w:rPr>
          <w:b/>
          <w:bCs/>
          <w:u w:val="single"/>
        </w:rPr>
        <w:t>consultation d</w:t>
      </w:r>
      <w:r w:rsidR="00E841EB">
        <w:rPr>
          <w:b/>
          <w:bCs/>
          <w:u w:val="single"/>
        </w:rPr>
        <w:t xml:space="preserve">’identification </w:t>
      </w:r>
      <w:r w:rsidR="00C66576" w:rsidRPr="00C66576">
        <w:t>:</w:t>
      </w:r>
      <w:r w:rsidR="00C66576">
        <w:rPr>
          <w:rFonts w:eastAsia="ArialMT" w:cstheme="minorHAnsi"/>
          <w:color w:val="646463"/>
          <w:sz w:val="24"/>
          <w:szCs w:val="24"/>
        </w:rPr>
        <w:t xml:space="preserve"> </w:t>
      </w:r>
      <w:r w:rsidR="005902A0" w:rsidRPr="005A33DE">
        <w:t>sur l</w:t>
      </w:r>
      <w:r w:rsidR="00E841EB" w:rsidRPr="005A33DE">
        <w:t>a biologie, ou sympt</w:t>
      </w:r>
      <w:r w:rsidR="006362AC" w:rsidRPr="005A33DE">
        <w:t>ômes</w:t>
      </w:r>
      <w:r w:rsidR="005902A0" w:rsidRPr="005A33DE">
        <w:t xml:space="preserve">. </w:t>
      </w:r>
    </w:p>
    <w:p w14:paraId="0ABA8DB9" w14:textId="0E3FB013" w:rsidR="005902A0" w:rsidRDefault="009B18D0" w:rsidP="00E4241B">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r w:rsidRPr="009B18D0">
        <w:rPr>
          <w:rFonts w:eastAsia="ArialMT" w:cstheme="minorHAnsi"/>
          <w:b/>
          <w:bCs/>
          <w:i/>
          <w:iCs/>
          <w:sz w:val="24"/>
          <w:szCs w:val="24"/>
          <w:u w:val="single"/>
        </w:rPr>
        <w:lastRenderedPageBreak/>
        <w:t xml:space="preserve">• </w:t>
      </w:r>
      <w:r w:rsidRPr="009B18D0">
        <w:rPr>
          <w:b/>
          <w:bCs/>
          <w:u w:val="single"/>
        </w:rPr>
        <w:t xml:space="preserve">MG : consultation </w:t>
      </w:r>
      <w:r w:rsidR="006362AC">
        <w:rPr>
          <w:b/>
          <w:bCs/>
          <w:u w:val="single"/>
        </w:rPr>
        <w:t>d’explications</w:t>
      </w:r>
      <w:r>
        <w:t xml:space="preserve"> : explications, examen, vaccinations, </w:t>
      </w:r>
      <w:r w:rsidR="006362AC">
        <w:t>contrôle des prescriptions</w:t>
      </w:r>
      <w:r>
        <w:t xml:space="preserve">, </w:t>
      </w:r>
      <w:r w:rsidR="006362AC">
        <w:t>bilan biologique initial</w:t>
      </w:r>
      <w:r>
        <w:t>, indicateurs, inscription dossier en RCP</w:t>
      </w:r>
      <w:r w:rsidR="006362AC">
        <w:t>.</w:t>
      </w:r>
    </w:p>
    <w:p w14:paraId="298196A2" w14:textId="4DCEB697" w:rsidR="009B18D0" w:rsidRDefault="009B18D0" w:rsidP="00E4241B">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r w:rsidRPr="009B18D0">
        <w:rPr>
          <w:b/>
          <w:bCs/>
          <w:u w:val="single"/>
        </w:rPr>
        <w:t xml:space="preserve">• IDE : </w:t>
      </w:r>
      <w:r>
        <w:rPr>
          <w:b/>
          <w:bCs/>
          <w:u w:val="single"/>
        </w:rPr>
        <w:t>consultation</w:t>
      </w:r>
      <w:r w:rsidR="006362AC">
        <w:rPr>
          <w:b/>
          <w:bCs/>
          <w:u w:val="single"/>
        </w:rPr>
        <w:t xml:space="preserve"> 1</w:t>
      </w:r>
      <w:r>
        <w:rPr>
          <w:b/>
          <w:bCs/>
          <w:u w:val="single"/>
        </w:rPr>
        <w:t> </w:t>
      </w:r>
      <w:r w:rsidRPr="009B18D0">
        <w:rPr>
          <w:b/>
          <w:bCs/>
        </w:rPr>
        <w:t xml:space="preserve">: </w:t>
      </w:r>
      <w:r w:rsidRPr="009B18D0">
        <w:t>bilan, info</w:t>
      </w:r>
      <w:r>
        <w:t>, explications, remise de documents</w:t>
      </w:r>
      <w:r w:rsidR="006362AC">
        <w:t>.</w:t>
      </w:r>
    </w:p>
    <w:p w14:paraId="55DD7A1E" w14:textId="11B8172A" w:rsidR="006362AC" w:rsidRPr="006362AC" w:rsidRDefault="006362AC" w:rsidP="00E4241B">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r w:rsidRPr="009B18D0">
        <w:rPr>
          <w:b/>
          <w:bCs/>
          <w:u w:val="single"/>
        </w:rPr>
        <w:t xml:space="preserve">• IDE : </w:t>
      </w:r>
      <w:r>
        <w:rPr>
          <w:b/>
          <w:bCs/>
          <w:u w:val="single"/>
        </w:rPr>
        <w:t>consultation 2 </w:t>
      </w:r>
      <w:r w:rsidRPr="009B18D0">
        <w:rPr>
          <w:b/>
          <w:bCs/>
        </w:rPr>
        <w:t xml:space="preserve">: </w:t>
      </w:r>
      <w:r w:rsidRPr="006362AC">
        <w:t xml:space="preserve">alimentation, </w:t>
      </w:r>
      <w:proofErr w:type="spellStart"/>
      <w:r w:rsidRPr="006362AC">
        <w:t>néphroprotection</w:t>
      </w:r>
      <w:proofErr w:type="spellEnd"/>
      <w:r>
        <w:t>.</w:t>
      </w:r>
    </w:p>
    <w:p w14:paraId="7EE99129" w14:textId="534F8CD6" w:rsidR="009B18D0" w:rsidRDefault="009B18D0" w:rsidP="009B18D0">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r w:rsidRPr="009B18D0">
        <w:rPr>
          <w:b/>
          <w:bCs/>
          <w:u w:val="single"/>
        </w:rPr>
        <w:t xml:space="preserve">• </w:t>
      </w:r>
      <w:r>
        <w:rPr>
          <w:b/>
          <w:bCs/>
          <w:u w:val="single"/>
        </w:rPr>
        <w:t>Pharmacien </w:t>
      </w:r>
      <w:r w:rsidRPr="009B18D0">
        <w:t>: information, conseils, surveillance poids et TA</w:t>
      </w:r>
    </w:p>
    <w:p w14:paraId="269340A5" w14:textId="6D0F105C" w:rsidR="00E4241B" w:rsidRPr="005902A0" w:rsidRDefault="00D605F1" w:rsidP="00E4241B">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r w:rsidRPr="009B18D0">
        <w:rPr>
          <w:b/>
          <w:bCs/>
          <w:u w:val="single"/>
        </w:rPr>
        <w:t xml:space="preserve">• </w:t>
      </w:r>
      <w:r w:rsidR="006362AC">
        <w:rPr>
          <w:b/>
          <w:bCs/>
          <w:u w:val="single"/>
        </w:rPr>
        <w:t>Diététicienne</w:t>
      </w:r>
      <w:r w:rsidRPr="00D605F1">
        <w:t xml:space="preserve"> :  </w:t>
      </w:r>
      <w:r w:rsidR="006362AC">
        <w:t>si stade 3B ou pire</w:t>
      </w:r>
    </w:p>
    <w:p w14:paraId="493EAB53" w14:textId="77777777" w:rsidR="00E4241B" w:rsidRPr="00C66576" w:rsidRDefault="00E4241B" w:rsidP="00E4241B">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p>
    <w:p w14:paraId="6E8E7A04" w14:textId="77777777" w:rsidR="006C3524" w:rsidRDefault="006C3524" w:rsidP="006C3524">
      <w:pPr>
        <w:autoSpaceDE w:val="0"/>
        <w:autoSpaceDN w:val="0"/>
        <w:adjustRightInd w:val="0"/>
        <w:spacing w:after="0" w:line="240" w:lineRule="auto"/>
        <w:rPr>
          <w:rFonts w:eastAsia="ArialMT" w:cstheme="minorHAnsi"/>
          <w:color w:val="646463"/>
          <w:sz w:val="24"/>
          <w:szCs w:val="24"/>
        </w:rPr>
      </w:pPr>
    </w:p>
    <w:p w14:paraId="77EA5BB5" w14:textId="77777777" w:rsidR="006C3524"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6C3524">
        <w:rPr>
          <w:rFonts w:eastAsia="ArialMT" w:cstheme="minorHAnsi"/>
          <w:b/>
          <w:bCs/>
          <w:color w:val="2E74B5" w:themeColor="accent5" w:themeShade="BF"/>
          <w:sz w:val="24"/>
          <w:szCs w:val="24"/>
        </w:rPr>
        <w:t xml:space="preserve">Echanges entre professionnels et/ou en réunions de concertation pluriprofessionnelles </w:t>
      </w:r>
    </w:p>
    <w:p w14:paraId="74CD19F9" w14:textId="77777777" w:rsidR="000803E3" w:rsidRDefault="00FC214F"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r>
        <w:t xml:space="preserve">Le dossier de chaque patient est traité en RCP réunissant les acteurs concernés. </w:t>
      </w:r>
    </w:p>
    <w:p w14:paraId="7B6A62F5" w14:textId="77777777" w:rsidR="00FC214F" w:rsidRPr="00FC214F" w:rsidRDefault="00FC214F"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p>
    <w:p w14:paraId="3B635ACC" w14:textId="77777777" w:rsidR="006C3524" w:rsidRDefault="006C3524" w:rsidP="006C3524">
      <w:pPr>
        <w:spacing w:after="0" w:line="240" w:lineRule="auto"/>
        <w:rPr>
          <w:rFonts w:eastAsia="ArialMT" w:cstheme="minorHAnsi"/>
          <w:color w:val="646463"/>
          <w:sz w:val="24"/>
          <w:szCs w:val="24"/>
        </w:rPr>
      </w:pPr>
    </w:p>
    <w:p w14:paraId="6D9F1F72" w14:textId="77777777" w:rsidR="00FC214F" w:rsidRDefault="00FC214F" w:rsidP="0079003C">
      <w:pPr>
        <w:pBdr>
          <w:top w:val="single" w:sz="4" w:space="1" w:color="auto"/>
          <w:left w:val="single" w:sz="4" w:space="4" w:color="auto"/>
          <w:bottom w:val="single" w:sz="4" w:space="1" w:color="auto"/>
          <w:right w:val="single" w:sz="4" w:space="4" w:color="auto"/>
        </w:pBdr>
        <w:shd w:val="clear" w:color="auto" w:fill="DEEAF6" w:themeFill="accent5" w:themeFillTint="33"/>
        <w:spacing w:after="0" w:line="240" w:lineRule="auto"/>
        <w:rPr>
          <w:rFonts w:eastAsia="ArialMT" w:cstheme="minorHAnsi"/>
          <w:b/>
          <w:bCs/>
          <w:color w:val="2E74B5" w:themeColor="accent5" w:themeShade="BF"/>
          <w:sz w:val="24"/>
          <w:szCs w:val="24"/>
        </w:rPr>
      </w:pPr>
    </w:p>
    <w:p w14:paraId="0C86425E" w14:textId="77777777" w:rsidR="006C3524"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spacing w:after="0" w:line="240" w:lineRule="auto"/>
        <w:rPr>
          <w:rFonts w:eastAsia="ArialMT" w:cstheme="minorHAnsi"/>
          <w:color w:val="646463"/>
          <w:sz w:val="24"/>
          <w:szCs w:val="24"/>
        </w:rPr>
      </w:pPr>
      <w:r w:rsidRPr="006C3524">
        <w:rPr>
          <w:rFonts w:eastAsia="ArialMT" w:cstheme="minorHAnsi"/>
          <w:b/>
          <w:bCs/>
          <w:color w:val="2E74B5" w:themeColor="accent5" w:themeShade="BF"/>
          <w:sz w:val="24"/>
          <w:szCs w:val="24"/>
        </w:rPr>
        <w:t>Fréquence des réunions</w:t>
      </w:r>
      <w:r w:rsidRPr="000803E3">
        <w:rPr>
          <w:rFonts w:eastAsia="ArialMT" w:cstheme="minorHAnsi"/>
          <w:color w:val="646463"/>
          <w:sz w:val="24"/>
          <w:szCs w:val="24"/>
        </w:rPr>
        <w:t xml:space="preserve"> </w:t>
      </w:r>
    </w:p>
    <w:p w14:paraId="15ACBDA2" w14:textId="77777777" w:rsidR="00FC214F" w:rsidRPr="00262200" w:rsidRDefault="00262200" w:rsidP="00262200">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r>
        <w:t xml:space="preserve">Une fois par an, ou plus en cas de sortie du patient du protocole ou en cas de souci ressenti par un professionnel ou d’échec sur les objectifs fixés avec le patient et ses parents. </w:t>
      </w:r>
    </w:p>
    <w:p w14:paraId="1EF3AD25" w14:textId="77777777" w:rsidR="00262200" w:rsidRPr="000803E3" w:rsidRDefault="00262200" w:rsidP="0079003C">
      <w:pPr>
        <w:pBdr>
          <w:top w:val="single" w:sz="4" w:space="1" w:color="auto"/>
          <w:left w:val="single" w:sz="4" w:space="4" w:color="auto"/>
          <w:bottom w:val="single" w:sz="4" w:space="1" w:color="auto"/>
          <w:right w:val="single" w:sz="4" w:space="4" w:color="auto"/>
        </w:pBdr>
        <w:shd w:val="clear" w:color="auto" w:fill="DEEAF6" w:themeFill="accent5" w:themeFillTint="33"/>
        <w:spacing w:after="0" w:line="240" w:lineRule="auto"/>
        <w:rPr>
          <w:rFonts w:eastAsia="ArialMT" w:cstheme="minorHAnsi"/>
          <w:color w:val="646463"/>
          <w:sz w:val="24"/>
          <w:szCs w:val="24"/>
        </w:rPr>
      </w:pPr>
    </w:p>
    <w:p w14:paraId="05462E40" w14:textId="77777777" w:rsidR="000803E3" w:rsidRPr="000803E3" w:rsidRDefault="000803E3" w:rsidP="006C3524">
      <w:pPr>
        <w:spacing w:after="0" w:line="240" w:lineRule="auto"/>
        <w:rPr>
          <w:rFonts w:eastAsia="ArialMT" w:cstheme="minorHAnsi"/>
          <w:color w:val="646463"/>
          <w:sz w:val="24"/>
          <w:szCs w:val="24"/>
        </w:rPr>
      </w:pPr>
    </w:p>
    <w:p w14:paraId="7068FD80" w14:textId="77777777" w:rsidR="00FC214F" w:rsidRDefault="00FC214F"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p>
    <w:p w14:paraId="17C4B3AE" w14:textId="78A69392" w:rsidR="00F16959" w:rsidRDefault="00F16959" w:rsidP="00F16959">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b/>
          <w:bCs/>
          <w:color w:val="646463"/>
          <w:sz w:val="24"/>
          <w:szCs w:val="24"/>
        </w:rPr>
      </w:pPr>
      <w:bookmarkStart w:id="0" w:name="_Hlk155528021"/>
      <w:r w:rsidRPr="006C3524">
        <w:rPr>
          <w:rFonts w:eastAsia="ArialMT" w:cstheme="minorHAnsi"/>
          <w:b/>
          <w:bCs/>
          <w:color w:val="2E74B5" w:themeColor="accent5" w:themeShade="BF"/>
          <w:sz w:val="28"/>
          <w:szCs w:val="28"/>
        </w:rPr>
        <w:t>EVALUATION</w:t>
      </w:r>
      <w:r w:rsidRPr="000803E3">
        <w:rPr>
          <w:rFonts w:cstheme="minorHAnsi"/>
          <w:b/>
          <w:bCs/>
          <w:color w:val="646463"/>
          <w:sz w:val="24"/>
          <w:szCs w:val="24"/>
        </w:rPr>
        <w:t xml:space="preserve"> </w:t>
      </w:r>
    </w:p>
    <w:p w14:paraId="20A468EC" w14:textId="392ABE59" w:rsidR="00C04D65" w:rsidRPr="00C04D65" w:rsidRDefault="00F16959" w:rsidP="00F16959">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i/>
          <w:iCs/>
          <w:color w:val="646463"/>
        </w:rPr>
      </w:pPr>
      <w:r w:rsidRPr="000653F0">
        <w:rPr>
          <w:rFonts w:cstheme="minorHAnsi"/>
          <w:sz w:val="24"/>
          <w:szCs w:val="24"/>
        </w:rPr>
        <w:t xml:space="preserve">- </w:t>
      </w:r>
      <w:r>
        <w:rPr>
          <w:rFonts w:cstheme="minorHAnsi"/>
          <w:sz w:val="24"/>
          <w:szCs w:val="24"/>
        </w:rPr>
        <w:t xml:space="preserve">Identifier le nombre de patients </w:t>
      </w:r>
      <w:r w:rsidR="003C5AEC">
        <w:rPr>
          <w:rFonts w:cstheme="minorHAnsi"/>
          <w:sz w:val="24"/>
          <w:szCs w:val="24"/>
        </w:rPr>
        <w:t xml:space="preserve">identifiés et </w:t>
      </w:r>
      <w:r>
        <w:rPr>
          <w:rFonts w:cstheme="minorHAnsi"/>
          <w:sz w:val="24"/>
          <w:szCs w:val="24"/>
        </w:rPr>
        <w:t>suivis</w:t>
      </w:r>
      <w:r w:rsidRPr="000653F0">
        <w:rPr>
          <w:rFonts w:cstheme="minorHAnsi"/>
          <w:sz w:val="24"/>
          <w:szCs w:val="24"/>
        </w:rPr>
        <w:t xml:space="preserve"> pour insuffisance </w:t>
      </w:r>
      <w:r w:rsidR="00203EB6">
        <w:rPr>
          <w:rFonts w:cstheme="minorHAnsi"/>
          <w:sz w:val="24"/>
          <w:szCs w:val="24"/>
        </w:rPr>
        <w:t>rénale chronique</w:t>
      </w:r>
      <w:r w:rsidR="003C5AEC">
        <w:rPr>
          <w:rFonts w:cstheme="minorHAnsi"/>
          <w:sz w:val="24"/>
          <w:szCs w:val="24"/>
        </w:rPr>
        <w:t xml:space="preserve"> </w:t>
      </w:r>
      <w:r>
        <w:rPr>
          <w:rFonts w:cstheme="minorHAnsi"/>
          <w:sz w:val="24"/>
          <w:szCs w:val="24"/>
        </w:rPr>
        <w:t xml:space="preserve">: </w:t>
      </w:r>
      <w:r w:rsidR="00996455">
        <w:rPr>
          <w:rFonts w:cstheme="minorHAnsi"/>
          <w:b/>
          <w:bCs/>
          <w:sz w:val="24"/>
          <w:szCs w:val="24"/>
        </w:rPr>
        <w:t>XXX</w:t>
      </w:r>
      <w:r w:rsidR="00C04D65" w:rsidRPr="008F5AED">
        <w:rPr>
          <w:rFonts w:cstheme="minorHAnsi"/>
          <w:b/>
          <w:bCs/>
          <w:sz w:val="24"/>
          <w:szCs w:val="24"/>
        </w:rPr>
        <w:t xml:space="preserve"> </w:t>
      </w:r>
      <w:r w:rsidR="00C04D65" w:rsidRPr="00FD0803">
        <w:rPr>
          <w:rFonts w:cstheme="minorHAnsi"/>
          <w:i/>
          <w:iCs/>
          <w:color w:val="646463"/>
        </w:rPr>
        <w:t>(</w:t>
      </w:r>
      <w:r w:rsidR="006A618F">
        <w:rPr>
          <w:rFonts w:cstheme="minorHAnsi"/>
          <w:i/>
          <w:iCs/>
          <w:color w:val="646463"/>
        </w:rPr>
        <w:t>31</w:t>
      </w:r>
      <w:r w:rsidR="00C04D65" w:rsidRPr="00FD0803">
        <w:rPr>
          <w:rFonts w:cstheme="minorHAnsi"/>
          <w:i/>
          <w:iCs/>
          <w:color w:val="646463"/>
        </w:rPr>
        <w:t>/12/</w:t>
      </w:r>
      <w:r w:rsidR="00996455">
        <w:rPr>
          <w:rFonts w:cstheme="minorHAnsi"/>
          <w:i/>
          <w:iCs/>
          <w:color w:val="646463"/>
        </w:rPr>
        <w:t>20XX</w:t>
      </w:r>
      <w:r w:rsidR="00C04D65">
        <w:rPr>
          <w:rFonts w:cstheme="minorHAnsi"/>
          <w:i/>
          <w:iCs/>
          <w:color w:val="646463"/>
        </w:rPr>
        <w:t>)</w:t>
      </w:r>
    </w:p>
    <w:p w14:paraId="3989CBCC" w14:textId="05EDF6BE" w:rsidR="00C04D65" w:rsidRPr="00D95895" w:rsidRDefault="00F16959" w:rsidP="00C04D6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sz w:val="24"/>
          <w:szCs w:val="24"/>
        </w:rPr>
      </w:pPr>
      <w:r w:rsidRPr="000653F0">
        <w:rPr>
          <w:rFonts w:cstheme="minorHAnsi"/>
          <w:sz w:val="24"/>
          <w:szCs w:val="24"/>
        </w:rPr>
        <w:t xml:space="preserve">- </w:t>
      </w:r>
      <w:r w:rsidR="00C04D65">
        <w:rPr>
          <w:rFonts w:cstheme="minorHAnsi"/>
          <w:sz w:val="24"/>
          <w:szCs w:val="24"/>
        </w:rPr>
        <w:t xml:space="preserve">Déclencher une RCP pour tout patient ayant accepté de bénéficier d’une ETP avec contrôle du parcours de soins, des traitements et des drapeaux rouges </w:t>
      </w:r>
      <w:r w:rsidR="0000502D">
        <w:rPr>
          <w:rFonts w:cstheme="minorHAnsi"/>
          <w:sz w:val="24"/>
          <w:szCs w:val="24"/>
        </w:rPr>
        <w:t>:</w:t>
      </w:r>
      <w:r w:rsidR="0000502D" w:rsidRPr="0000502D">
        <w:rPr>
          <w:rFonts w:cstheme="minorHAnsi"/>
          <w:b/>
          <w:bCs/>
          <w:sz w:val="24"/>
          <w:szCs w:val="24"/>
        </w:rPr>
        <w:t xml:space="preserve"> </w:t>
      </w:r>
      <w:r w:rsidR="00996455">
        <w:rPr>
          <w:rFonts w:cstheme="minorHAnsi"/>
          <w:b/>
          <w:bCs/>
          <w:sz w:val="24"/>
          <w:szCs w:val="24"/>
        </w:rPr>
        <w:t>XX</w:t>
      </w:r>
      <w:r w:rsidR="00170CD2">
        <w:rPr>
          <w:rFonts w:cstheme="minorHAnsi"/>
          <w:b/>
          <w:bCs/>
          <w:sz w:val="24"/>
          <w:szCs w:val="24"/>
        </w:rPr>
        <w:t xml:space="preserve"> </w:t>
      </w:r>
      <w:r w:rsidR="00170CD2" w:rsidRPr="00170CD2">
        <w:rPr>
          <w:rFonts w:cstheme="minorHAnsi"/>
          <w:sz w:val="24"/>
          <w:szCs w:val="24"/>
        </w:rPr>
        <w:t>en 20</w:t>
      </w:r>
      <w:r w:rsidR="00996455">
        <w:rPr>
          <w:rFonts w:cstheme="minorHAnsi"/>
          <w:sz w:val="24"/>
          <w:szCs w:val="24"/>
        </w:rPr>
        <w:t>XX</w:t>
      </w:r>
    </w:p>
    <w:p w14:paraId="326F9EB3" w14:textId="001BE2FA" w:rsidR="00E4241B" w:rsidRDefault="00C04D65"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i/>
          <w:iCs/>
          <w:color w:val="646463"/>
        </w:rPr>
      </w:pPr>
      <w:r>
        <w:rPr>
          <w:rFonts w:cstheme="minorHAnsi"/>
          <w:sz w:val="24"/>
          <w:szCs w:val="24"/>
        </w:rPr>
        <w:t xml:space="preserve">- </w:t>
      </w:r>
      <w:r w:rsidR="00F16959">
        <w:rPr>
          <w:rFonts w:cstheme="minorHAnsi"/>
          <w:sz w:val="24"/>
          <w:szCs w:val="24"/>
        </w:rPr>
        <w:t xml:space="preserve">Identifier le nombre </w:t>
      </w:r>
      <w:r w:rsidR="000C554F">
        <w:rPr>
          <w:rFonts w:cstheme="minorHAnsi"/>
          <w:sz w:val="24"/>
          <w:szCs w:val="24"/>
        </w:rPr>
        <w:t>ayant bénéficié</w:t>
      </w:r>
      <w:r w:rsidR="00F16959">
        <w:rPr>
          <w:rFonts w:cstheme="minorHAnsi"/>
          <w:sz w:val="24"/>
          <w:szCs w:val="24"/>
        </w:rPr>
        <w:t xml:space="preserve"> </w:t>
      </w:r>
      <w:r w:rsidR="000C554F">
        <w:rPr>
          <w:rFonts w:cstheme="minorHAnsi"/>
          <w:sz w:val="24"/>
          <w:szCs w:val="24"/>
        </w:rPr>
        <w:t xml:space="preserve">d’une </w:t>
      </w:r>
      <w:r w:rsidR="00F16959">
        <w:rPr>
          <w:rFonts w:cstheme="minorHAnsi"/>
          <w:sz w:val="24"/>
          <w:szCs w:val="24"/>
        </w:rPr>
        <w:t>ETP</w:t>
      </w:r>
      <w:r>
        <w:rPr>
          <w:rFonts w:cstheme="minorHAnsi"/>
          <w:sz w:val="24"/>
          <w:szCs w:val="24"/>
        </w:rPr>
        <w:t xml:space="preserve"> </w:t>
      </w:r>
      <w:r w:rsidR="006A618F">
        <w:rPr>
          <w:rFonts w:cstheme="minorHAnsi"/>
          <w:sz w:val="24"/>
          <w:szCs w:val="24"/>
        </w:rPr>
        <w:t xml:space="preserve">IRC </w:t>
      </w:r>
      <w:r w:rsidR="00F16959">
        <w:rPr>
          <w:rFonts w:cstheme="minorHAnsi"/>
          <w:sz w:val="24"/>
          <w:szCs w:val="24"/>
        </w:rPr>
        <w:t xml:space="preserve">: </w:t>
      </w:r>
      <w:r w:rsidR="00996455">
        <w:rPr>
          <w:rFonts w:cstheme="minorHAnsi"/>
          <w:b/>
          <w:bCs/>
          <w:sz w:val="24"/>
          <w:szCs w:val="24"/>
        </w:rPr>
        <w:t>XX</w:t>
      </w:r>
      <w:r w:rsidR="00AF62CC">
        <w:rPr>
          <w:rFonts w:cstheme="minorHAnsi"/>
          <w:b/>
          <w:bCs/>
          <w:sz w:val="24"/>
          <w:szCs w:val="24"/>
        </w:rPr>
        <w:t xml:space="preserve"> </w:t>
      </w:r>
      <w:r w:rsidR="006A618F" w:rsidRPr="006A618F">
        <w:rPr>
          <w:rFonts w:cstheme="minorHAnsi"/>
          <w:sz w:val="24"/>
          <w:szCs w:val="24"/>
        </w:rPr>
        <w:t xml:space="preserve">patients pour </w:t>
      </w:r>
      <w:r w:rsidR="00996455">
        <w:rPr>
          <w:rFonts w:cstheme="minorHAnsi"/>
          <w:sz w:val="24"/>
          <w:szCs w:val="24"/>
        </w:rPr>
        <w:t>XX</w:t>
      </w:r>
      <w:r w:rsidR="006A618F" w:rsidRPr="006A618F">
        <w:rPr>
          <w:rFonts w:cstheme="minorHAnsi"/>
          <w:sz w:val="24"/>
          <w:szCs w:val="24"/>
        </w:rPr>
        <w:t xml:space="preserve"> séances en 20</w:t>
      </w:r>
      <w:r w:rsidR="00996455">
        <w:rPr>
          <w:rFonts w:cstheme="minorHAnsi"/>
          <w:sz w:val="24"/>
          <w:szCs w:val="24"/>
        </w:rPr>
        <w:t>XX</w:t>
      </w:r>
    </w:p>
    <w:bookmarkEnd w:id="0"/>
    <w:p w14:paraId="5E895833" w14:textId="77777777" w:rsidR="006A618F" w:rsidRDefault="006A618F"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b/>
          <w:bCs/>
          <w:color w:val="646463"/>
          <w:sz w:val="24"/>
          <w:szCs w:val="24"/>
        </w:rPr>
      </w:pPr>
    </w:p>
    <w:p w14:paraId="3DA8BA5B" w14:textId="043F58F6" w:rsidR="00D45497" w:rsidRDefault="00D45497" w:rsidP="006C3524">
      <w:pPr>
        <w:autoSpaceDE w:val="0"/>
        <w:autoSpaceDN w:val="0"/>
        <w:adjustRightInd w:val="0"/>
        <w:spacing w:after="0" w:line="240" w:lineRule="auto"/>
        <w:rPr>
          <w:rFonts w:eastAsia="ArialMT" w:cstheme="minorHAnsi"/>
          <w:color w:val="646463"/>
          <w:sz w:val="24"/>
          <w:szCs w:val="24"/>
        </w:rPr>
      </w:pPr>
    </w:p>
    <w:p w14:paraId="0D021126" w14:textId="77777777" w:rsidR="00442ACC" w:rsidRDefault="00442ACC"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0957BA49" w14:textId="77777777" w:rsidR="00D95895" w:rsidRPr="00486CA1"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486CA1">
        <w:rPr>
          <w:rFonts w:eastAsia="ArialMT" w:cstheme="minorHAnsi"/>
          <w:b/>
          <w:bCs/>
          <w:color w:val="2E74B5" w:themeColor="accent5" w:themeShade="BF"/>
          <w:sz w:val="24"/>
          <w:szCs w:val="24"/>
        </w:rPr>
        <w:t>Bibliographie, références scientifiques</w:t>
      </w:r>
    </w:p>
    <w:p w14:paraId="255E9C2D" w14:textId="2D5F33EA" w:rsidR="00442ACC" w:rsidRDefault="00D95895" w:rsidP="00D9589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Style w:val="Lienhypertexte"/>
          <w:i/>
          <w:color w:val="006FB7"/>
          <w:sz w:val="20"/>
          <w:szCs w:val="20"/>
          <w:bdr w:val="none" w:sz="0" w:space="0" w:color="auto" w:frame="1"/>
        </w:rPr>
      </w:pPr>
      <w:r w:rsidRPr="00F16959">
        <w:rPr>
          <w:i/>
          <w:color w:val="2A2A2A"/>
          <w:sz w:val="20"/>
          <w:szCs w:val="20"/>
        </w:rPr>
        <w:t xml:space="preserve">Risk profile, </w:t>
      </w:r>
      <w:proofErr w:type="spellStart"/>
      <w:r w:rsidRPr="00F16959">
        <w:rPr>
          <w:i/>
          <w:color w:val="2A2A2A"/>
          <w:sz w:val="20"/>
          <w:szCs w:val="20"/>
        </w:rPr>
        <w:t>quality</w:t>
      </w:r>
      <w:proofErr w:type="spellEnd"/>
      <w:r w:rsidRPr="00F16959">
        <w:rPr>
          <w:i/>
          <w:color w:val="2A2A2A"/>
          <w:sz w:val="20"/>
          <w:szCs w:val="20"/>
        </w:rPr>
        <w:t xml:space="preserve"> of life and care of patients </w:t>
      </w:r>
      <w:proofErr w:type="spellStart"/>
      <w:r w:rsidRPr="00F16959">
        <w:rPr>
          <w:i/>
          <w:color w:val="2A2A2A"/>
          <w:sz w:val="20"/>
          <w:szCs w:val="20"/>
        </w:rPr>
        <w:t>with</w:t>
      </w:r>
      <w:proofErr w:type="spellEnd"/>
      <w:r w:rsidRPr="00F16959">
        <w:rPr>
          <w:i/>
          <w:color w:val="2A2A2A"/>
          <w:sz w:val="20"/>
          <w:szCs w:val="20"/>
        </w:rPr>
        <w:t xml:space="preserve"> </w:t>
      </w:r>
      <w:proofErr w:type="spellStart"/>
      <w:r w:rsidRPr="00F16959">
        <w:rPr>
          <w:i/>
          <w:color w:val="2A2A2A"/>
          <w:sz w:val="20"/>
          <w:szCs w:val="20"/>
        </w:rPr>
        <w:t>moderate</w:t>
      </w:r>
      <w:proofErr w:type="spellEnd"/>
      <w:r w:rsidRPr="00F16959">
        <w:rPr>
          <w:i/>
          <w:color w:val="2A2A2A"/>
          <w:sz w:val="20"/>
          <w:szCs w:val="20"/>
        </w:rPr>
        <w:t xml:space="preserve"> and </w:t>
      </w:r>
      <w:proofErr w:type="spellStart"/>
      <w:r w:rsidRPr="00F16959">
        <w:rPr>
          <w:i/>
          <w:color w:val="2A2A2A"/>
          <w:sz w:val="20"/>
          <w:szCs w:val="20"/>
        </w:rPr>
        <w:t>advanced</w:t>
      </w:r>
      <w:proofErr w:type="spellEnd"/>
      <w:r w:rsidRPr="00F16959">
        <w:rPr>
          <w:i/>
          <w:color w:val="2A2A2A"/>
          <w:sz w:val="20"/>
          <w:szCs w:val="20"/>
        </w:rPr>
        <w:t xml:space="preserve"> CKD : The French CKD-REIN </w:t>
      </w:r>
      <w:proofErr w:type="spellStart"/>
      <w:r w:rsidRPr="00F16959">
        <w:rPr>
          <w:i/>
          <w:color w:val="2A2A2A"/>
          <w:sz w:val="20"/>
          <w:szCs w:val="20"/>
        </w:rPr>
        <w:t>Cohort</w:t>
      </w:r>
      <w:proofErr w:type="spellEnd"/>
      <w:r w:rsidRPr="00F16959">
        <w:rPr>
          <w:i/>
          <w:color w:val="2A2A2A"/>
          <w:sz w:val="20"/>
          <w:szCs w:val="20"/>
        </w:rPr>
        <w:t xml:space="preserve"> </w:t>
      </w:r>
      <w:proofErr w:type="spellStart"/>
      <w:r w:rsidRPr="00F16959">
        <w:rPr>
          <w:i/>
          <w:color w:val="2A2A2A"/>
          <w:sz w:val="20"/>
          <w:szCs w:val="20"/>
        </w:rPr>
        <w:t>Study</w:t>
      </w:r>
      <w:proofErr w:type="spellEnd"/>
      <w:r w:rsidRPr="00F16959">
        <w:rPr>
          <w:i/>
          <w:color w:val="2A2A2A"/>
          <w:sz w:val="20"/>
          <w:szCs w:val="20"/>
        </w:rPr>
        <w:t xml:space="preserve">, </w:t>
      </w:r>
      <w:hyperlink r:id="rId6" w:history="1">
        <w:r w:rsidRPr="00F16959">
          <w:rPr>
            <w:i/>
            <w:color w:val="2A2A2A"/>
            <w:sz w:val="20"/>
            <w:szCs w:val="20"/>
          </w:rPr>
          <w:t>Bénédicte Stengel</w:t>
        </w:r>
      </w:hyperlink>
      <w:r w:rsidRPr="00F16959">
        <w:rPr>
          <w:i/>
          <w:color w:val="2A2A2A"/>
          <w:sz w:val="20"/>
          <w:szCs w:val="20"/>
        </w:rPr>
        <w:t xml:space="preserve">, </w:t>
      </w:r>
      <w:hyperlink r:id="rId7" w:history="1">
        <w:r w:rsidRPr="00F16959">
          <w:rPr>
            <w:i/>
            <w:color w:val="2A2A2A"/>
            <w:sz w:val="20"/>
            <w:szCs w:val="20"/>
          </w:rPr>
          <w:t>Marie Metzger</w:t>
        </w:r>
      </w:hyperlink>
      <w:r w:rsidRPr="00F16959">
        <w:rPr>
          <w:i/>
          <w:color w:val="2A2A2A"/>
          <w:sz w:val="20"/>
          <w:szCs w:val="20"/>
        </w:rPr>
        <w:t>, </w:t>
      </w:r>
      <w:hyperlink r:id="rId8" w:history="1">
        <w:r w:rsidRPr="00F16959">
          <w:rPr>
            <w:i/>
            <w:color w:val="2A2A2A"/>
            <w:sz w:val="20"/>
            <w:szCs w:val="20"/>
          </w:rPr>
          <w:t>Christian Combe</w:t>
        </w:r>
      </w:hyperlink>
      <w:r w:rsidRPr="00F16959">
        <w:rPr>
          <w:i/>
          <w:color w:val="2A2A2A"/>
          <w:sz w:val="20"/>
          <w:szCs w:val="20"/>
        </w:rPr>
        <w:t>, </w:t>
      </w:r>
      <w:hyperlink r:id="rId9" w:history="1">
        <w:r w:rsidRPr="00F16959">
          <w:rPr>
            <w:i/>
            <w:color w:val="2A2A2A"/>
            <w:sz w:val="20"/>
            <w:szCs w:val="20"/>
          </w:rPr>
          <w:t>Christian Jacquelinet</w:t>
        </w:r>
      </w:hyperlink>
      <w:r w:rsidRPr="00F16959">
        <w:rPr>
          <w:i/>
          <w:color w:val="2A2A2A"/>
          <w:sz w:val="20"/>
          <w:szCs w:val="20"/>
        </w:rPr>
        <w:t xml:space="preserve">, </w:t>
      </w:r>
      <w:hyperlink r:id="rId10" w:history="1">
        <w:r w:rsidRPr="00F16959">
          <w:rPr>
            <w:i/>
            <w:color w:val="2A2A2A"/>
            <w:sz w:val="20"/>
            <w:szCs w:val="20"/>
          </w:rPr>
          <w:t>Serge Briançon</w:t>
        </w:r>
      </w:hyperlink>
      <w:r w:rsidRPr="00F16959">
        <w:rPr>
          <w:i/>
          <w:color w:val="2A2A2A"/>
          <w:sz w:val="20"/>
          <w:szCs w:val="20"/>
        </w:rPr>
        <w:t>, </w:t>
      </w:r>
      <w:hyperlink r:id="rId11" w:history="1">
        <w:r w:rsidRPr="00F16959">
          <w:rPr>
            <w:i/>
            <w:color w:val="2A2A2A"/>
            <w:sz w:val="20"/>
            <w:szCs w:val="20"/>
          </w:rPr>
          <w:t>Carole Ayav</w:t>
        </w:r>
      </w:hyperlink>
      <w:r w:rsidRPr="00F16959">
        <w:rPr>
          <w:i/>
          <w:color w:val="2A2A2A"/>
          <w:sz w:val="20"/>
          <w:szCs w:val="20"/>
        </w:rPr>
        <w:t>, </w:t>
      </w:r>
      <w:hyperlink r:id="rId12" w:history="1">
        <w:r w:rsidRPr="00F16959">
          <w:rPr>
            <w:i/>
            <w:color w:val="2A2A2A"/>
            <w:sz w:val="20"/>
            <w:szCs w:val="20"/>
          </w:rPr>
          <w:t>Denis Fouque</w:t>
        </w:r>
      </w:hyperlink>
      <w:r w:rsidRPr="00F16959">
        <w:rPr>
          <w:i/>
          <w:color w:val="2A2A2A"/>
          <w:sz w:val="20"/>
          <w:szCs w:val="20"/>
        </w:rPr>
        <w:t xml:space="preserve">, </w:t>
      </w:r>
      <w:hyperlink r:id="rId13" w:history="1">
        <w:r w:rsidRPr="00F16959">
          <w:rPr>
            <w:i/>
            <w:color w:val="2A2A2A"/>
            <w:sz w:val="20"/>
            <w:szCs w:val="20"/>
          </w:rPr>
          <w:t>Maurice Laville</w:t>
        </w:r>
      </w:hyperlink>
      <w:r w:rsidRPr="00F16959">
        <w:rPr>
          <w:i/>
          <w:color w:val="2A2A2A"/>
          <w:sz w:val="20"/>
          <w:szCs w:val="20"/>
        </w:rPr>
        <w:t>, </w:t>
      </w:r>
      <w:hyperlink r:id="rId14" w:history="1">
        <w:r w:rsidRPr="00F16959">
          <w:rPr>
            <w:i/>
            <w:color w:val="2A2A2A"/>
            <w:sz w:val="20"/>
            <w:szCs w:val="20"/>
          </w:rPr>
          <w:t>Luc Frimat</w:t>
        </w:r>
      </w:hyperlink>
      <w:r w:rsidRPr="00F16959">
        <w:rPr>
          <w:i/>
          <w:color w:val="2A2A2A"/>
          <w:sz w:val="20"/>
          <w:szCs w:val="20"/>
        </w:rPr>
        <w:t xml:space="preserve">, </w:t>
      </w:r>
      <w:hyperlink r:id="rId15" w:history="1">
        <w:r w:rsidRPr="00F16959">
          <w:rPr>
            <w:i/>
            <w:color w:val="2A2A2A"/>
            <w:sz w:val="20"/>
            <w:szCs w:val="20"/>
          </w:rPr>
          <w:t>Christophe Pascal</w:t>
        </w:r>
      </w:hyperlink>
      <w:r w:rsidRPr="00F16959">
        <w:rPr>
          <w:i/>
          <w:color w:val="2A2A2A"/>
          <w:sz w:val="20"/>
          <w:szCs w:val="20"/>
        </w:rPr>
        <w:t> </w:t>
      </w:r>
      <w:proofErr w:type="spellStart"/>
      <w:r w:rsidRPr="00F16959">
        <w:rPr>
          <w:i/>
          <w:color w:val="2A2A2A"/>
          <w:sz w:val="20"/>
          <w:szCs w:val="20"/>
        </w:rPr>
        <w:t>Nephrology</w:t>
      </w:r>
      <w:proofErr w:type="spellEnd"/>
      <w:r w:rsidRPr="00F16959">
        <w:rPr>
          <w:i/>
          <w:color w:val="2A2A2A"/>
          <w:sz w:val="20"/>
          <w:szCs w:val="20"/>
        </w:rPr>
        <w:t xml:space="preserve"> </w:t>
      </w:r>
      <w:proofErr w:type="spellStart"/>
      <w:r w:rsidRPr="00F16959">
        <w:rPr>
          <w:i/>
          <w:color w:val="2A2A2A"/>
          <w:sz w:val="20"/>
          <w:szCs w:val="20"/>
        </w:rPr>
        <w:t>Dialysis</w:t>
      </w:r>
      <w:proofErr w:type="spellEnd"/>
      <w:r w:rsidRPr="00F16959">
        <w:rPr>
          <w:rStyle w:val="Accentuation"/>
          <w:rFonts w:eastAsia="SimSun"/>
          <w:color w:val="2A2A2A"/>
          <w:sz w:val="20"/>
          <w:szCs w:val="20"/>
          <w:bdr w:val="none" w:sz="0" w:space="0" w:color="auto" w:frame="1"/>
        </w:rPr>
        <w:t xml:space="preserve"> Transplantation</w:t>
      </w:r>
      <w:r w:rsidRPr="00F16959">
        <w:rPr>
          <w:i/>
          <w:color w:val="2A2A2A"/>
          <w:sz w:val="20"/>
          <w:szCs w:val="20"/>
        </w:rPr>
        <w:t>,   </w:t>
      </w:r>
      <w:hyperlink r:id="rId16" w:history="1">
        <w:r w:rsidRPr="00F16959">
          <w:rPr>
            <w:rStyle w:val="Lienhypertexte"/>
            <w:i/>
            <w:color w:val="006FB7"/>
            <w:sz w:val="20"/>
            <w:szCs w:val="20"/>
            <w:bdr w:val="none" w:sz="0" w:space="0" w:color="auto" w:frame="1"/>
          </w:rPr>
          <w:t>https://doi.org/10.1093/ndt/gfy058</w:t>
        </w:r>
      </w:hyperlink>
    </w:p>
    <w:p w14:paraId="2488FD63" w14:textId="07AC1766" w:rsidR="00D95895" w:rsidRDefault="00D86641" w:rsidP="00D9589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i/>
          <w:sz w:val="20"/>
          <w:szCs w:val="20"/>
          <w:bdr w:val="none" w:sz="0" w:space="0" w:color="auto" w:frame="1"/>
        </w:rPr>
      </w:pPr>
      <w:hyperlink r:id="rId17" w:history="1">
        <w:r w:rsidRPr="007E449D">
          <w:rPr>
            <w:rStyle w:val="Lienhypertexte"/>
            <w:i/>
            <w:color w:val="auto"/>
            <w:sz w:val="20"/>
            <w:szCs w:val="20"/>
            <w:u w:val="none"/>
            <w:bdr w:val="none" w:sz="0" w:space="0" w:color="auto" w:frame="1"/>
          </w:rPr>
          <w:t>Repérage et prise en charge du patient adulte atteint de maladie rénale chronique</w:t>
        </w:r>
      </w:hyperlink>
      <w:r w:rsidRPr="007E449D">
        <w:rPr>
          <w:i/>
          <w:sz w:val="20"/>
          <w:szCs w:val="20"/>
          <w:bdr w:val="none" w:sz="0" w:space="0" w:color="auto" w:frame="1"/>
        </w:rPr>
        <w:t>,</w:t>
      </w:r>
      <w:r>
        <w:rPr>
          <w:i/>
          <w:sz w:val="20"/>
          <w:szCs w:val="20"/>
          <w:bdr w:val="none" w:sz="0" w:space="0" w:color="auto" w:frame="1"/>
        </w:rPr>
        <w:t xml:space="preserve"> </w:t>
      </w:r>
      <w:r w:rsidRPr="00D86641">
        <w:rPr>
          <w:i/>
          <w:sz w:val="20"/>
          <w:szCs w:val="20"/>
          <w:bdr w:val="none" w:sz="0" w:space="0" w:color="auto" w:frame="1"/>
        </w:rPr>
        <w:t>outil d'amélioration des pratiques professionnelle</w:t>
      </w:r>
      <w:r>
        <w:rPr>
          <w:i/>
          <w:sz w:val="20"/>
          <w:szCs w:val="20"/>
          <w:bdr w:val="none" w:sz="0" w:space="0" w:color="auto" w:frame="1"/>
        </w:rPr>
        <w:t>s</w:t>
      </w:r>
      <w:r w:rsidRPr="00D86641">
        <w:rPr>
          <w:i/>
          <w:sz w:val="20"/>
          <w:szCs w:val="20"/>
          <w:bdr w:val="none" w:sz="0" w:space="0" w:color="auto" w:frame="1"/>
        </w:rPr>
        <w:t> - 19/7/2006</w:t>
      </w:r>
      <w:r>
        <w:rPr>
          <w:i/>
          <w:sz w:val="20"/>
          <w:szCs w:val="20"/>
          <w:bdr w:val="none" w:sz="0" w:space="0" w:color="auto" w:frame="1"/>
        </w:rPr>
        <w:t xml:space="preserve"> </w:t>
      </w:r>
    </w:p>
    <w:p w14:paraId="700A629E" w14:textId="77777777" w:rsidR="006A618F" w:rsidRPr="00D86641" w:rsidRDefault="006A618F" w:rsidP="00D9589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i/>
          <w:sz w:val="20"/>
          <w:szCs w:val="20"/>
          <w:bdr w:val="none" w:sz="0" w:space="0" w:color="auto" w:frame="1"/>
        </w:rPr>
      </w:pPr>
    </w:p>
    <w:p w14:paraId="399A3F8B" w14:textId="77777777" w:rsidR="0079003C" w:rsidRPr="00F16959" w:rsidRDefault="0079003C" w:rsidP="006C3524">
      <w:pPr>
        <w:autoSpaceDE w:val="0"/>
        <w:autoSpaceDN w:val="0"/>
        <w:adjustRightInd w:val="0"/>
        <w:spacing w:after="0" w:line="240" w:lineRule="auto"/>
        <w:rPr>
          <w:rFonts w:eastAsia="ArialMT" w:cstheme="minorHAnsi"/>
          <w:color w:val="646463"/>
          <w:sz w:val="24"/>
          <w:szCs w:val="24"/>
        </w:rPr>
      </w:pPr>
    </w:p>
    <w:p w14:paraId="6D847F20" w14:textId="77777777" w:rsidR="00442ACC" w:rsidRPr="00F16959" w:rsidRDefault="00442ACC"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0F0DE158" w14:textId="77777777" w:rsidR="00D45497"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D45497">
        <w:rPr>
          <w:rFonts w:eastAsia="ArialMT" w:cstheme="minorHAnsi"/>
          <w:b/>
          <w:bCs/>
          <w:color w:val="2E74B5" w:themeColor="accent5" w:themeShade="BF"/>
          <w:sz w:val="24"/>
          <w:szCs w:val="24"/>
        </w:rPr>
        <w:t>Annexes avec la liste des documents associés</w:t>
      </w:r>
      <w:r w:rsidRPr="000803E3">
        <w:rPr>
          <w:rFonts w:eastAsia="ArialMT" w:cstheme="minorHAnsi"/>
          <w:color w:val="646463"/>
          <w:sz w:val="24"/>
          <w:szCs w:val="24"/>
        </w:rPr>
        <w:t xml:space="preserve"> </w:t>
      </w:r>
    </w:p>
    <w:p w14:paraId="228AA40B" w14:textId="1C930A7E" w:rsidR="00D45497" w:rsidRDefault="00497B30"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497B30">
        <w:rPr>
          <w:rFonts w:eastAsia="ArialMT" w:cstheme="minorHAnsi"/>
          <w:sz w:val="24"/>
          <w:szCs w:val="24"/>
        </w:rPr>
        <w:t>Liste des actions</w:t>
      </w:r>
    </w:p>
    <w:p w14:paraId="3BC400E1" w14:textId="1E8A8355" w:rsidR="00442ACC" w:rsidRDefault="00F6599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Pr>
          <w:rFonts w:eastAsia="ArialMT" w:cstheme="minorHAnsi"/>
          <w:sz w:val="24"/>
          <w:szCs w:val="24"/>
        </w:rPr>
        <w:t>Fascicule remis au patient</w:t>
      </w:r>
    </w:p>
    <w:p w14:paraId="6CDE0B0F" w14:textId="77777777" w:rsidR="00996455" w:rsidRDefault="00996455"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69628B22" w14:textId="77777777" w:rsidR="00D45497" w:rsidRDefault="00D45497" w:rsidP="006C3524">
      <w:pPr>
        <w:autoSpaceDE w:val="0"/>
        <w:autoSpaceDN w:val="0"/>
        <w:adjustRightInd w:val="0"/>
        <w:spacing w:after="0" w:line="240" w:lineRule="auto"/>
        <w:rPr>
          <w:rFonts w:eastAsia="ArialMT" w:cstheme="minorHAnsi"/>
          <w:color w:val="646463"/>
          <w:sz w:val="24"/>
          <w:szCs w:val="24"/>
        </w:rPr>
      </w:pPr>
    </w:p>
    <w:p w14:paraId="4F778B7B" w14:textId="77777777" w:rsidR="00D45497"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D45497">
        <w:rPr>
          <w:rFonts w:eastAsia="ArialMT" w:cstheme="minorHAnsi"/>
          <w:b/>
          <w:bCs/>
          <w:color w:val="2E74B5" w:themeColor="accent5" w:themeShade="BF"/>
          <w:sz w:val="24"/>
          <w:szCs w:val="24"/>
        </w:rPr>
        <w:t>Lieu de consultation du protocole pluriprofessionnel, des annexes</w:t>
      </w:r>
      <w:r w:rsidRPr="000803E3">
        <w:rPr>
          <w:rFonts w:eastAsia="ArialMT" w:cstheme="minorHAnsi"/>
          <w:color w:val="646463"/>
          <w:sz w:val="24"/>
          <w:szCs w:val="24"/>
        </w:rPr>
        <w:t xml:space="preserve"> </w:t>
      </w:r>
    </w:p>
    <w:p w14:paraId="04C2F112" w14:textId="42DC3EFF" w:rsidR="004373F3" w:rsidRDefault="004D6D2A" w:rsidP="00D86641">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sz w:val="24"/>
          <w:szCs w:val="24"/>
        </w:rPr>
      </w:pPr>
      <w:r>
        <w:rPr>
          <w:rFonts w:cstheme="minorHAnsi"/>
          <w:sz w:val="24"/>
          <w:szCs w:val="24"/>
        </w:rPr>
        <w:t>Fichier informatique sur le serveur sécurisé de la MSP</w:t>
      </w:r>
    </w:p>
    <w:p w14:paraId="3A8DAF4A" w14:textId="77777777" w:rsidR="00996455" w:rsidRDefault="00996455" w:rsidP="00D86641">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sz w:val="24"/>
          <w:szCs w:val="24"/>
        </w:rPr>
      </w:pPr>
    </w:p>
    <w:p w14:paraId="2BAE28EC" w14:textId="77777777" w:rsidR="00996455" w:rsidRDefault="00996455" w:rsidP="00996455">
      <w:pPr>
        <w:contextualSpacing/>
        <w:jc w:val="both"/>
      </w:pPr>
    </w:p>
    <w:p w14:paraId="5886D98F" w14:textId="48552F38" w:rsidR="00996455" w:rsidRDefault="00996455">
      <w:r>
        <w:br w:type="page"/>
      </w:r>
    </w:p>
    <w:p w14:paraId="323D3F76" w14:textId="77777777" w:rsidR="004373F3" w:rsidRPr="007B0283" w:rsidRDefault="004373F3" w:rsidP="004373F3">
      <w:pPr>
        <w:shd w:val="clear" w:color="auto" w:fill="00B050"/>
        <w:contextualSpacing/>
        <w:jc w:val="center"/>
        <w:rPr>
          <w:b/>
          <w:color w:val="FFFFFF" w:themeColor="background1"/>
          <w:sz w:val="32"/>
          <w:szCs w:val="32"/>
          <w:u w:val="single"/>
        </w:rPr>
      </w:pPr>
      <w:r w:rsidRPr="007B0283">
        <w:rPr>
          <w:b/>
          <w:color w:val="FFFFFF" w:themeColor="background1"/>
          <w:sz w:val="32"/>
          <w:szCs w:val="32"/>
          <w:u w:val="single"/>
        </w:rPr>
        <w:lastRenderedPageBreak/>
        <w:t>PROTOCOLE MALADIE RENALE CHRONIQUE</w:t>
      </w:r>
    </w:p>
    <w:p w14:paraId="72B851A1" w14:textId="479111E4" w:rsidR="004373F3" w:rsidRPr="007B0283" w:rsidRDefault="004373F3" w:rsidP="004373F3">
      <w:pPr>
        <w:shd w:val="clear" w:color="auto" w:fill="00B050"/>
        <w:contextualSpacing/>
        <w:jc w:val="center"/>
        <w:rPr>
          <w:b/>
          <w:color w:val="FFFFFF" w:themeColor="background1"/>
          <w:sz w:val="32"/>
          <w:szCs w:val="32"/>
          <w:u w:val="single"/>
        </w:rPr>
      </w:pPr>
      <w:r w:rsidRPr="007B0283">
        <w:rPr>
          <w:b/>
          <w:color w:val="FFFFFF" w:themeColor="background1"/>
          <w:sz w:val="32"/>
          <w:szCs w:val="32"/>
          <w:u w:val="single"/>
        </w:rPr>
        <w:t xml:space="preserve">MSP </w:t>
      </w:r>
      <w:r w:rsidR="005C40A9">
        <w:rPr>
          <w:b/>
          <w:color w:val="FFFFFF" w:themeColor="background1"/>
          <w:sz w:val="32"/>
          <w:szCs w:val="32"/>
          <w:u w:val="single"/>
        </w:rPr>
        <w:t>XXX</w:t>
      </w:r>
    </w:p>
    <w:p w14:paraId="24209470" w14:textId="77777777" w:rsidR="004373F3" w:rsidRDefault="004373F3" w:rsidP="004373F3">
      <w:pPr>
        <w:contextualSpacing/>
        <w:jc w:val="both"/>
      </w:pPr>
    </w:p>
    <w:p w14:paraId="10EB4569" w14:textId="77777777" w:rsidR="004373F3" w:rsidRDefault="004373F3" w:rsidP="004373F3">
      <w:pPr>
        <w:contextualSpacing/>
        <w:jc w:val="both"/>
      </w:pPr>
    </w:p>
    <w:p w14:paraId="2CD293E1" w14:textId="77777777" w:rsidR="004373F3" w:rsidRPr="00D92CFB" w:rsidRDefault="004373F3" w:rsidP="004373F3">
      <w:pPr>
        <w:pStyle w:val="Paragraphedeliste"/>
        <w:numPr>
          <w:ilvl w:val="0"/>
          <w:numId w:val="4"/>
        </w:numPr>
        <w:shd w:val="clear" w:color="auto" w:fill="9CC2E5" w:themeFill="accent5" w:themeFillTint="99"/>
        <w:spacing w:after="0" w:line="240" w:lineRule="auto"/>
        <w:jc w:val="both"/>
        <w:rPr>
          <w:b/>
          <w:sz w:val="28"/>
          <w:szCs w:val="28"/>
        </w:rPr>
      </w:pPr>
      <w:r w:rsidRPr="00D92CFB">
        <w:rPr>
          <w:b/>
          <w:sz w:val="28"/>
          <w:szCs w:val="28"/>
        </w:rPr>
        <w:t>Consultation médicale d’identification</w:t>
      </w:r>
    </w:p>
    <w:p w14:paraId="257FE433" w14:textId="77777777" w:rsidR="004373F3" w:rsidRDefault="004373F3" w:rsidP="004373F3">
      <w:pPr>
        <w:contextualSpacing/>
        <w:jc w:val="both"/>
        <w:rPr>
          <w:rFonts w:ascii="Calibri" w:eastAsia="Times New Roman" w:hAnsi="Calibri" w:cs="Calibri"/>
          <w:lang w:eastAsia="fr-FR"/>
        </w:rPr>
      </w:pPr>
      <w:r w:rsidRPr="00AD2EEA">
        <w:rPr>
          <w:rFonts w:ascii="Calibri" w:eastAsia="Times New Roman" w:hAnsi="Calibri" w:cs="Calibri"/>
          <w:lang w:eastAsia="fr-FR"/>
        </w:rPr>
        <w:t xml:space="preserve">Identification </w:t>
      </w:r>
      <w:r>
        <w:rPr>
          <w:rFonts w:ascii="Calibri" w:eastAsia="Times New Roman" w:hAnsi="Calibri" w:cs="Calibri"/>
          <w:lang w:eastAsia="fr-FR"/>
        </w:rPr>
        <w:t xml:space="preserve">d’un patient avec : </w:t>
      </w:r>
    </w:p>
    <w:p w14:paraId="36623A9D" w14:textId="77777777" w:rsidR="004373F3" w:rsidRDefault="004373F3" w:rsidP="004373F3">
      <w:pPr>
        <w:pStyle w:val="Paragraphedeliste"/>
        <w:numPr>
          <w:ilvl w:val="0"/>
          <w:numId w:val="3"/>
        </w:numPr>
        <w:spacing w:after="0" w:line="240" w:lineRule="auto"/>
        <w:jc w:val="both"/>
        <w:rPr>
          <w:rFonts w:ascii="Calibri" w:eastAsia="Times New Roman" w:hAnsi="Calibri" w:cs="Calibri"/>
          <w:lang w:eastAsia="fr-FR"/>
        </w:rPr>
      </w:pPr>
      <w:r w:rsidRPr="00AD2EEA">
        <w:rPr>
          <w:rFonts w:ascii="Calibri" w:eastAsia="Times New Roman" w:hAnsi="Calibri" w:cs="Calibri"/>
          <w:b/>
          <w:bCs/>
          <w:lang w:eastAsia="fr-FR"/>
        </w:rPr>
        <w:t xml:space="preserve">Diminution du DFG </w:t>
      </w:r>
      <w:r w:rsidRPr="00AD2EEA">
        <w:rPr>
          <w:rFonts w:ascii="Calibri" w:eastAsia="Times New Roman" w:hAnsi="Calibri" w:cs="Calibri"/>
          <w:lang w:eastAsia="fr-FR"/>
        </w:rPr>
        <w:t xml:space="preserve">(DFG &lt; 60m l/min/1,73 m2) sur deux examens consécutifs à trois mois d’intervalle et avec la même technique de dosage de la créatininémie (de préférence CKD EPI) </w:t>
      </w:r>
    </w:p>
    <w:p w14:paraId="716F7AD0" w14:textId="77777777" w:rsidR="004373F3" w:rsidRPr="00AD2EEA" w:rsidRDefault="004373F3" w:rsidP="004373F3">
      <w:pPr>
        <w:pStyle w:val="Paragraphedeliste"/>
        <w:numPr>
          <w:ilvl w:val="0"/>
          <w:numId w:val="3"/>
        </w:numPr>
        <w:spacing w:after="0" w:line="240" w:lineRule="auto"/>
        <w:jc w:val="both"/>
        <w:rPr>
          <w:rFonts w:ascii="Calibri" w:eastAsia="Times New Roman" w:hAnsi="Calibri" w:cs="Calibri"/>
          <w:lang w:eastAsia="fr-FR"/>
        </w:rPr>
      </w:pPr>
      <w:r w:rsidRPr="00AD2EEA">
        <w:rPr>
          <w:rFonts w:ascii="Calibri" w:eastAsia="Times New Roman" w:hAnsi="Calibri" w:cs="Calibri"/>
          <w:b/>
          <w:bCs/>
          <w:lang w:eastAsia="fr-FR"/>
        </w:rPr>
        <w:t xml:space="preserve">Ou une albuminurie </w:t>
      </w:r>
      <w:r w:rsidRPr="00AD2EEA">
        <w:rPr>
          <w:rFonts w:ascii="Calibri" w:eastAsia="Times New Roman" w:hAnsi="Calibri" w:cs="Calibri"/>
          <w:lang w:eastAsia="fr-FR"/>
        </w:rPr>
        <w:t>sur deux examens consécutifs positifs réalis</w:t>
      </w:r>
      <w:r>
        <w:rPr>
          <w:rFonts w:ascii="Calibri" w:eastAsia="Times New Roman" w:hAnsi="Calibri" w:cs="Calibri"/>
          <w:lang w:eastAsia="fr-FR"/>
        </w:rPr>
        <w:t>é</w:t>
      </w:r>
      <w:r w:rsidRPr="00AD2EEA">
        <w:rPr>
          <w:rFonts w:ascii="Calibri" w:eastAsia="Times New Roman" w:hAnsi="Calibri" w:cs="Calibri"/>
          <w:lang w:eastAsia="fr-FR"/>
        </w:rPr>
        <w:t xml:space="preserve">s à 3 mois d’intervalle. </w:t>
      </w:r>
    </w:p>
    <w:p w14:paraId="5CC77F56" w14:textId="77777777" w:rsidR="004373F3" w:rsidRDefault="004373F3" w:rsidP="004373F3">
      <w:pPr>
        <w:contextualSpacing/>
        <w:rPr>
          <w:rFonts w:ascii="Calibri" w:eastAsia="Times New Roman" w:hAnsi="Calibri" w:cs="Calibri"/>
          <w:bCs/>
          <w:lang w:eastAsia="fr-FR"/>
        </w:rPr>
      </w:pPr>
    </w:p>
    <w:p w14:paraId="6C6CF728" w14:textId="77777777" w:rsidR="004373F3" w:rsidRPr="00D92CFB" w:rsidRDefault="004373F3" w:rsidP="004373F3">
      <w:pPr>
        <w:shd w:val="clear" w:color="auto" w:fill="FFFF00"/>
        <w:ind w:left="360"/>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t>A faire :</w:t>
      </w:r>
    </w:p>
    <w:p w14:paraId="2B52AF78" w14:textId="77777777" w:rsidR="004373F3" w:rsidRPr="002903C0" w:rsidRDefault="004373F3" w:rsidP="004373F3">
      <w:pPr>
        <w:pStyle w:val="Paragraphedeliste"/>
        <w:numPr>
          <w:ilvl w:val="0"/>
          <w:numId w:val="5"/>
        </w:numPr>
        <w:spacing w:after="0" w:line="240" w:lineRule="auto"/>
        <w:ind w:left="1080"/>
        <w:rPr>
          <w:rFonts w:ascii="Calibri" w:eastAsia="Times New Roman" w:hAnsi="Calibri" w:cs="Calibri"/>
          <w:bCs/>
          <w:lang w:eastAsia="fr-FR"/>
        </w:rPr>
      </w:pPr>
      <w:r w:rsidRPr="002903C0">
        <w:rPr>
          <w:rFonts w:ascii="Calibri" w:eastAsia="Times New Roman" w:hAnsi="Calibri" w:cs="Calibri"/>
          <w:b/>
          <w:lang w:eastAsia="fr-FR"/>
        </w:rPr>
        <w:t>Proposer une consultation spécifique d’explications</w:t>
      </w:r>
    </w:p>
    <w:p w14:paraId="1E2264D7" w14:textId="77777777" w:rsidR="004373F3" w:rsidRPr="00AD2EEA" w:rsidRDefault="004373F3" w:rsidP="004373F3">
      <w:pPr>
        <w:pStyle w:val="Paragraphedeliste"/>
        <w:numPr>
          <w:ilvl w:val="0"/>
          <w:numId w:val="5"/>
        </w:numPr>
        <w:spacing w:after="0" w:line="240" w:lineRule="auto"/>
        <w:ind w:left="1080"/>
        <w:rPr>
          <w:rFonts w:ascii="Calibri" w:eastAsia="Times New Roman" w:hAnsi="Calibri" w:cs="Calibri"/>
          <w:bCs/>
          <w:lang w:eastAsia="fr-FR"/>
        </w:rPr>
      </w:pPr>
      <w:r w:rsidRPr="00AD2EEA">
        <w:rPr>
          <w:rFonts w:ascii="Calibri" w:eastAsia="Times New Roman" w:hAnsi="Calibri" w:cs="Calibri"/>
          <w:b/>
          <w:lang w:eastAsia="fr-FR"/>
        </w:rPr>
        <w:t>Inscrire le diagnostic</w:t>
      </w:r>
      <w:r w:rsidRPr="00AD2EEA">
        <w:rPr>
          <w:rFonts w:ascii="Calibri" w:eastAsia="Times New Roman" w:hAnsi="Calibri" w:cs="Calibri"/>
          <w:bCs/>
          <w:lang w:eastAsia="fr-FR"/>
        </w:rPr>
        <w:t xml:space="preserve"> dans ATCD médicaux en texte libre, et en </w:t>
      </w:r>
      <w:r w:rsidRPr="00AD2EEA">
        <w:rPr>
          <w:rFonts w:ascii="Calibri" w:eastAsia="Times New Roman" w:hAnsi="Calibri" w:cs="Calibri"/>
          <w:lang w:eastAsia="fr-FR"/>
        </w:rPr>
        <w:t>codage CIM 10 (N18.X)</w:t>
      </w:r>
      <w:r w:rsidRPr="00AD2EEA">
        <w:rPr>
          <w:rFonts w:ascii="Calibri" w:eastAsia="Times New Roman" w:hAnsi="Calibri" w:cs="Calibri"/>
          <w:bCs/>
          <w:lang w:eastAsia="fr-FR"/>
        </w:rPr>
        <w:t xml:space="preserve"> </w:t>
      </w:r>
    </w:p>
    <w:p w14:paraId="28834235" w14:textId="77777777" w:rsidR="004373F3" w:rsidRPr="002903C0" w:rsidRDefault="004373F3" w:rsidP="004373F3">
      <w:pPr>
        <w:pStyle w:val="Paragraphedeliste"/>
        <w:numPr>
          <w:ilvl w:val="0"/>
          <w:numId w:val="5"/>
        </w:numPr>
        <w:spacing w:after="0" w:line="240" w:lineRule="auto"/>
        <w:ind w:left="1080"/>
        <w:rPr>
          <w:rFonts w:ascii="Calibri" w:eastAsia="Times New Roman" w:hAnsi="Calibri" w:cs="Calibri"/>
          <w:b/>
          <w:lang w:eastAsia="fr-FR"/>
        </w:rPr>
      </w:pPr>
      <w:r w:rsidRPr="002903C0">
        <w:rPr>
          <w:rFonts w:ascii="Calibri" w:eastAsia="Times New Roman" w:hAnsi="Calibri" w:cs="Calibri"/>
          <w:b/>
          <w:lang w:eastAsia="fr-FR"/>
        </w:rPr>
        <w:t>Ecrire le diagnostic dans le pavé de synthèse</w:t>
      </w:r>
    </w:p>
    <w:p w14:paraId="4E8FA446" w14:textId="77777777" w:rsidR="004373F3" w:rsidRDefault="004373F3" w:rsidP="004373F3">
      <w:pPr>
        <w:contextualSpacing/>
        <w:rPr>
          <w:rFonts w:ascii="Calibri" w:eastAsia="Times New Roman" w:hAnsi="Calibri" w:cs="Calibri"/>
          <w:bCs/>
          <w:lang w:eastAsia="fr-FR"/>
        </w:rPr>
      </w:pPr>
    </w:p>
    <w:p w14:paraId="779DF408" w14:textId="77777777" w:rsidR="004373F3" w:rsidRDefault="004373F3" w:rsidP="004373F3">
      <w:pPr>
        <w:contextualSpacing/>
        <w:rPr>
          <w:rFonts w:ascii="Calibri" w:eastAsia="Times New Roman" w:hAnsi="Calibri" w:cs="Calibri"/>
          <w:bCs/>
          <w:lang w:eastAsia="fr-FR"/>
        </w:rPr>
      </w:pPr>
    </w:p>
    <w:p w14:paraId="01A7D89C" w14:textId="77777777" w:rsidR="004373F3" w:rsidRPr="00D92CFB" w:rsidRDefault="004373F3" w:rsidP="004373F3">
      <w:pPr>
        <w:pStyle w:val="Paragraphedeliste"/>
        <w:numPr>
          <w:ilvl w:val="0"/>
          <w:numId w:val="4"/>
        </w:numPr>
        <w:shd w:val="clear" w:color="auto" w:fill="9CC2E5" w:themeFill="accent5" w:themeFillTint="99"/>
        <w:spacing w:after="0" w:line="240" w:lineRule="auto"/>
        <w:jc w:val="both"/>
        <w:rPr>
          <w:b/>
          <w:sz w:val="28"/>
          <w:szCs w:val="28"/>
        </w:rPr>
      </w:pPr>
      <w:r w:rsidRPr="00D92CFB">
        <w:rPr>
          <w:b/>
          <w:sz w:val="28"/>
          <w:szCs w:val="28"/>
        </w:rPr>
        <w:t>Consultation médicale d’explications</w:t>
      </w:r>
    </w:p>
    <w:p w14:paraId="1F2D9C56" w14:textId="77777777" w:rsidR="004373F3" w:rsidRPr="00D92CFB" w:rsidRDefault="004373F3" w:rsidP="004373F3">
      <w:pPr>
        <w:shd w:val="clear" w:color="auto" w:fill="FFFF00"/>
        <w:ind w:left="360"/>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t>A faire :</w:t>
      </w:r>
    </w:p>
    <w:p w14:paraId="33D3438B" w14:textId="77777777" w:rsidR="004373F3" w:rsidRDefault="004373F3" w:rsidP="004373F3">
      <w:pPr>
        <w:pStyle w:val="Paragraphedeliste"/>
        <w:numPr>
          <w:ilvl w:val="0"/>
          <w:numId w:val="6"/>
        </w:numPr>
        <w:spacing w:after="0" w:line="240" w:lineRule="auto"/>
        <w:ind w:left="1080"/>
        <w:rPr>
          <w:rFonts w:ascii="Calibri" w:eastAsia="Times New Roman" w:hAnsi="Calibri" w:cs="Calibri"/>
          <w:bCs/>
          <w:lang w:eastAsia="fr-FR"/>
        </w:rPr>
      </w:pPr>
      <w:r w:rsidRPr="00D92CFB">
        <w:rPr>
          <w:rFonts w:ascii="Calibri" w:eastAsia="Times New Roman" w:hAnsi="Calibri" w:cs="Calibri"/>
          <w:bCs/>
          <w:lang w:eastAsia="fr-FR"/>
        </w:rPr>
        <w:t>Expliquer le diagnostic avec l’abaque IRC-DFG</w:t>
      </w:r>
    </w:p>
    <w:p w14:paraId="4AD30898" w14:textId="77777777" w:rsidR="004373F3" w:rsidRDefault="004373F3" w:rsidP="004373F3">
      <w:pPr>
        <w:pStyle w:val="Paragraphedeliste"/>
        <w:numPr>
          <w:ilvl w:val="0"/>
          <w:numId w:val="6"/>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Recherche ATCD et éventuelle exposition à des toxiques (profession, médicaments, autres)</w:t>
      </w:r>
    </w:p>
    <w:p w14:paraId="1CFD904A" w14:textId="77777777" w:rsidR="004373F3" w:rsidRDefault="004373F3" w:rsidP="004373F3">
      <w:pPr>
        <w:pStyle w:val="Paragraphedeliste"/>
        <w:numPr>
          <w:ilvl w:val="0"/>
          <w:numId w:val="6"/>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Examen clinique complet : poids, TA, cœur, vasculaire, aires lombaires, etc.</w:t>
      </w:r>
    </w:p>
    <w:p w14:paraId="4695399B" w14:textId="77777777" w:rsidR="004373F3" w:rsidRDefault="004373F3" w:rsidP="004373F3">
      <w:pPr>
        <w:pStyle w:val="Paragraphedeliste"/>
        <w:numPr>
          <w:ilvl w:val="0"/>
          <w:numId w:val="6"/>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Proposer le bilan initial étiologique et de complication : imagerie et biologique inscrit dans Chorus (selon HAS)</w:t>
      </w:r>
    </w:p>
    <w:p w14:paraId="65CFB72A" w14:textId="77777777" w:rsidR="004373F3" w:rsidRDefault="004373F3" w:rsidP="004373F3">
      <w:pPr>
        <w:pStyle w:val="Paragraphedeliste"/>
        <w:numPr>
          <w:ilvl w:val="0"/>
          <w:numId w:val="6"/>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Contrôler le statut vaccinal hépatite B (si 3B ou plus)</w:t>
      </w:r>
    </w:p>
    <w:p w14:paraId="6CB2A783" w14:textId="77777777" w:rsidR="004373F3" w:rsidRDefault="004373F3" w:rsidP="004373F3">
      <w:pPr>
        <w:pStyle w:val="Paragraphedeliste"/>
        <w:numPr>
          <w:ilvl w:val="0"/>
          <w:numId w:val="6"/>
        </w:numPr>
        <w:spacing w:after="0" w:line="240" w:lineRule="auto"/>
        <w:ind w:left="1080"/>
        <w:rPr>
          <w:rFonts w:ascii="Calibri" w:eastAsia="Times New Roman" w:hAnsi="Calibri" w:cs="Calibri"/>
          <w:bCs/>
          <w:lang w:eastAsia="fr-FR"/>
        </w:rPr>
      </w:pPr>
      <w:bookmarkStart w:id="1" w:name="_Hlk10739876"/>
      <w:r>
        <w:rPr>
          <w:rFonts w:ascii="Calibri" w:eastAsia="Times New Roman" w:hAnsi="Calibri" w:cs="Calibri"/>
          <w:bCs/>
          <w:lang w:eastAsia="fr-FR"/>
        </w:rPr>
        <w:t>Mise en route d’un traitement si HTA et/ou albuminurie (IEC, ARA II)</w:t>
      </w:r>
    </w:p>
    <w:bookmarkEnd w:id="1"/>
    <w:p w14:paraId="1CD143F4" w14:textId="77777777" w:rsidR="004373F3" w:rsidRDefault="004373F3" w:rsidP="004373F3">
      <w:pPr>
        <w:pStyle w:val="Paragraphedeliste"/>
        <w:numPr>
          <w:ilvl w:val="0"/>
          <w:numId w:val="6"/>
        </w:numPr>
        <w:spacing w:after="0" w:line="240" w:lineRule="auto"/>
        <w:ind w:left="1080"/>
        <w:rPr>
          <w:rFonts w:ascii="Calibri" w:eastAsia="Times New Roman" w:hAnsi="Calibri" w:cs="Calibri"/>
          <w:bCs/>
          <w:lang w:eastAsia="fr-FR"/>
        </w:rPr>
      </w:pPr>
      <w:r w:rsidRPr="00D92CFB">
        <w:rPr>
          <w:rFonts w:ascii="Calibri" w:eastAsia="Times New Roman" w:hAnsi="Calibri" w:cs="Calibri"/>
          <w:bCs/>
          <w:lang w:eastAsia="fr-FR"/>
        </w:rPr>
        <w:t xml:space="preserve">Proposer un « suivi renforcé » à expliquer selon le stade : </w:t>
      </w:r>
    </w:p>
    <w:p w14:paraId="2328A8C1" w14:textId="77777777" w:rsidR="004373F3" w:rsidRPr="00EC1A3A" w:rsidRDefault="004373F3" w:rsidP="004373F3">
      <w:pPr>
        <w:ind w:left="360"/>
        <w:rPr>
          <w:rFonts w:ascii="Calibri" w:eastAsia="Times New Roman" w:hAnsi="Calibri" w:cs="Calibri"/>
          <w:bCs/>
          <w:sz w:val="16"/>
          <w:szCs w:val="16"/>
          <w:lang w:eastAsia="fr-FR"/>
        </w:rPr>
      </w:pPr>
    </w:p>
    <w:tbl>
      <w:tblPr>
        <w:tblStyle w:val="Grilledutableau"/>
        <w:tblW w:w="3402" w:type="dxa"/>
        <w:tblInd w:w="2623" w:type="dxa"/>
        <w:tblLook w:val="04A0" w:firstRow="1" w:lastRow="0" w:firstColumn="1" w:lastColumn="0" w:noHBand="0" w:noVBand="1"/>
      </w:tblPr>
      <w:tblGrid>
        <w:gridCol w:w="1276"/>
        <w:gridCol w:w="2126"/>
      </w:tblGrid>
      <w:tr w:rsidR="004373F3" w14:paraId="5922B817" w14:textId="77777777" w:rsidTr="00640E52">
        <w:tc>
          <w:tcPr>
            <w:tcW w:w="1276" w:type="dxa"/>
          </w:tcPr>
          <w:p w14:paraId="69DEC808" w14:textId="77777777" w:rsidR="004373F3" w:rsidRDefault="004373F3" w:rsidP="00640E52">
            <w:pPr>
              <w:jc w:val="right"/>
              <w:rPr>
                <w:rFonts w:ascii="Calibri" w:eastAsia="Times New Roman" w:hAnsi="Calibri" w:cs="Calibri"/>
                <w:bCs/>
                <w:lang w:eastAsia="fr-FR"/>
              </w:rPr>
            </w:pPr>
          </w:p>
        </w:tc>
        <w:tc>
          <w:tcPr>
            <w:tcW w:w="2126" w:type="dxa"/>
          </w:tcPr>
          <w:p w14:paraId="22ACC588" w14:textId="77777777" w:rsidR="004373F3" w:rsidRDefault="004373F3" w:rsidP="00640E52">
            <w:pPr>
              <w:rPr>
                <w:rFonts w:ascii="Calibri" w:eastAsia="Times New Roman" w:hAnsi="Calibri" w:cs="Calibri"/>
                <w:bCs/>
                <w:lang w:eastAsia="fr-FR"/>
              </w:rPr>
            </w:pPr>
            <w:r>
              <w:rPr>
                <w:rFonts w:ascii="Calibri" w:eastAsia="Times New Roman" w:hAnsi="Calibri" w:cs="Calibri"/>
                <w:bCs/>
                <w:lang w:eastAsia="fr-FR"/>
              </w:rPr>
              <w:t>CS + Biologie</w:t>
            </w:r>
          </w:p>
        </w:tc>
      </w:tr>
      <w:tr w:rsidR="004373F3" w14:paraId="18292A4A" w14:textId="77777777" w:rsidTr="00640E52">
        <w:tc>
          <w:tcPr>
            <w:tcW w:w="1276" w:type="dxa"/>
          </w:tcPr>
          <w:p w14:paraId="23FD2159" w14:textId="77777777" w:rsidR="004373F3" w:rsidRDefault="004373F3" w:rsidP="00640E52">
            <w:pPr>
              <w:jc w:val="right"/>
              <w:rPr>
                <w:rFonts w:ascii="Calibri" w:eastAsia="Times New Roman" w:hAnsi="Calibri" w:cs="Calibri"/>
                <w:bCs/>
                <w:lang w:eastAsia="fr-FR"/>
              </w:rPr>
            </w:pPr>
            <w:r w:rsidRPr="002C4BEE">
              <w:rPr>
                <w:rFonts w:ascii="Calibri" w:eastAsia="Times New Roman" w:hAnsi="Calibri" w:cs="Calibri"/>
                <w:bCs/>
                <w:lang w:eastAsia="fr-FR"/>
              </w:rPr>
              <w:t>Stade 3A </w:t>
            </w:r>
          </w:p>
        </w:tc>
        <w:tc>
          <w:tcPr>
            <w:tcW w:w="2126" w:type="dxa"/>
          </w:tcPr>
          <w:p w14:paraId="40F528C0" w14:textId="77777777" w:rsidR="004373F3" w:rsidRDefault="004373F3" w:rsidP="00640E52">
            <w:pPr>
              <w:rPr>
                <w:rFonts w:ascii="Calibri" w:eastAsia="Times New Roman" w:hAnsi="Calibri" w:cs="Calibri"/>
                <w:bCs/>
                <w:lang w:eastAsia="fr-FR"/>
              </w:rPr>
            </w:pPr>
            <w:proofErr w:type="gramStart"/>
            <w:r w:rsidRPr="002C4BEE">
              <w:rPr>
                <w:rFonts w:ascii="Calibri" w:eastAsia="Times New Roman" w:hAnsi="Calibri" w:cs="Calibri"/>
                <w:bCs/>
                <w:lang w:eastAsia="fr-FR"/>
              </w:rPr>
              <w:t>annuel</w:t>
            </w:r>
            <w:proofErr w:type="gramEnd"/>
            <w:r w:rsidRPr="002C4BEE">
              <w:rPr>
                <w:rFonts w:ascii="Calibri" w:eastAsia="Times New Roman" w:hAnsi="Calibri" w:cs="Calibri"/>
                <w:bCs/>
                <w:lang w:eastAsia="fr-FR"/>
              </w:rPr>
              <w:t xml:space="preserve"> </w:t>
            </w:r>
          </w:p>
        </w:tc>
      </w:tr>
      <w:tr w:rsidR="004373F3" w14:paraId="221940ED" w14:textId="77777777" w:rsidTr="00640E52">
        <w:tc>
          <w:tcPr>
            <w:tcW w:w="1276" w:type="dxa"/>
          </w:tcPr>
          <w:p w14:paraId="7E4818DE" w14:textId="77777777" w:rsidR="004373F3" w:rsidRDefault="004373F3" w:rsidP="00640E52">
            <w:pPr>
              <w:jc w:val="right"/>
              <w:rPr>
                <w:rFonts w:ascii="Calibri" w:eastAsia="Times New Roman" w:hAnsi="Calibri" w:cs="Calibri"/>
                <w:bCs/>
                <w:lang w:eastAsia="fr-FR"/>
              </w:rPr>
            </w:pPr>
            <w:r w:rsidRPr="002C4BEE">
              <w:rPr>
                <w:rFonts w:ascii="Calibri" w:eastAsia="Times New Roman" w:hAnsi="Calibri" w:cs="Calibri"/>
                <w:bCs/>
                <w:lang w:eastAsia="fr-FR"/>
              </w:rPr>
              <w:t>Stade 3B </w:t>
            </w:r>
          </w:p>
        </w:tc>
        <w:tc>
          <w:tcPr>
            <w:tcW w:w="2126" w:type="dxa"/>
          </w:tcPr>
          <w:p w14:paraId="2EEF017F" w14:textId="77777777" w:rsidR="004373F3" w:rsidRDefault="004373F3" w:rsidP="00640E52">
            <w:pPr>
              <w:rPr>
                <w:rFonts w:ascii="Calibri" w:eastAsia="Times New Roman" w:hAnsi="Calibri" w:cs="Calibri"/>
                <w:bCs/>
                <w:lang w:eastAsia="fr-FR"/>
              </w:rPr>
            </w:pPr>
            <w:proofErr w:type="gramStart"/>
            <w:r w:rsidRPr="002C4BEE">
              <w:rPr>
                <w:rFonts w:ascii="Calibri" w:eastAsia="Times New Roman" w:hAnsi="Calibri" w:cs="Calibri"/>
                <w:bCs/>
                <w:lang w:eastAsia="fr-FR"/>
              </w:rPr>
              <w:t>tous</w:t>
            </w:r>
            <w:proofErr w:type="gramEnd"/>
            <w:r w:rsidRPr="002C4BEE">
              <w:rPr>
                <w:rFonts w:ascii="Calibri" w:eastAsia="Times New Roman" w:hAnsi="Calibri" w:cs="Calibri"/>
                <w:bCs/>
                <w:lang w:eastAsia="fr-FR"/>
              </w:rPr>
              <w:t xml:space="preserve"> les 6 mois</w:t>
            </w:r>
          </w:p>
        </w:tc>
      </w:tr>
      <w:tr w:rsidR="004373F3" w14:paraId="2FACEBC2" w14:textId="77777777" w:rsidTr="00640E52">
        <w:tc>
          <w:tcPr>
            <w:tcW w:w="1276" w:type="dxa"/>
          </w:tcPr>
          <w:p w14:paraId="3DDC8B21" w14:textId="77777777" w:rsidR="004373F3" w:rsidRDefault="004373F3" w:rsidP="00640E52">
            <w:pPr>
              <w:jc w:val="right"/>
              <w:rPr>
                <w:rFonts w:ascii="Calibri" w:eastAsia="Times New Roman" w:hAnsi="Calibri" w:cs="Calibri"/>
                <w:bCs/>
                <w:lang w:eastAsia="fr-FR"/>
              </w:rPr>
            </w:pPr>
            <w:r w:rsidRPr="002C4BEE">
              <w:rPr>
                <w:rFonts w:ascii="Calibri" w:eastAsia="Times New Roman" w:hAnsi="Calibri" w:cs="Calibri"/>
                <w:bCs/>
                <w:lang w:eastAsia="fr-FR"/>
              </w:rPr>
              <w:t>Stade 4 </w:t>
            </w:r>
          </w:p>
        </w:tc>
        <w:tc>
          <w:tcPr>
            <w:tcW w:w="2126" w:type="dxa"/>
          </w:tcPr>
          <w:p w14:paraId="50D25252" w14:textId="77777777" w:rsidR="004373F3" w:rsidRDefault="004373F3" w:rsidP="00640E52">
            <w:pPr>
              <w:rPr>
                <w:rFonts w:ascii="Calibri" w:eastAsia="Times New Roman" w:hAnsi="Calibri" w:cs="Calibri"/>
                <w:bCs/>
                <w:lang w:eastAsia="fr-FR"/>
              </w:rPr>
            </w:pPr>
            <w:proofErr w:type="gramStart"/>
            <w:r>
              <w:rPr>
                <w:rFonts w:ascii="Calibri" w:eastAsia="Times New Roman" w:hAnsi="Calibri" w:cs="Calibri"/>
                <w:bCs/>
                <w:lang w:eastAsia="fr-FR"/>
              </w:rPr>
              <w:t>tous</w:t>
            </w:r>
            <w:proofErr w:type="gramEnd"/>
            <w:r>
              <w:rPr>
                <w:rFonts w:ascii="Calibri" w:eastAsia="Times New Roman" w:hAnsi="Calibri" w:cs="Calibri"/>
                <w:bCs/>
                <w:lang w:eastAsia="fr-FR"/>
              </w:rPr>
              <w:t xml:space="preserve"> les 3 à 6 </w:t>
            </w:r>
            <w:r w:rsidRPr="002C4BEE">
              <w:rPr>
                <w:rFonts w:ascii="Calibri" w:eastAsia="Times New Roman" w:hAnsi="Calibri" w:cs="Calibri"/>
                <w:bCs/>
                <w:lang w:eastAsia="fr-FR"/>
              </w:rPr>
              <w:t>mois</w:t>
            </w:r>
          </w:p>
        </w:tc>
      </w:tr>
    </w:tbl>
    <w:p w14:paraId="17DD2E65" w14:textId="77777777" w:rsidR="004373F3" w:rsidRPr="00EC1A3A" w:rsidRDefault="004373F3" w:rsidP="004373F3">
      <w:pPr>
        <w:ind w:left="360"/>
        <w:rPr>
          <w:rFonts w:ascii="Calibri" w:eastAsia="Times New Roman" w:hAnsi="Calibri" w:cs="Calibri"/>
          <w:bCs/>
          <w:sz w:val="16"/>
          <w:szCs w:val="16"/>
          <w:lang w:eastAsia="fr-FR"/>
        </w:rPr>
      </w:pPr>
    </w:p>
    <w:p w14:paraId="1B49A605" w14:textId="77777777" w:rsidR="004373F3" w:rsidRPr="00D92CFB" w:rsidRDefault="004373F3" w:rsidP="004373F3">
      <w:pPr>
        <w:pStyle w:val="Paragraphedeliste"/>
        <w:numPr>
          <w:ilvl w:val="0"/>
          <w:numId w:val="6"/>
        </w:numPr>
        <w:spacing w:after="0" w:line="240" w:lineRule="auto"/>
        <w:ind w:left="1080"/>
        <w:rPr>
          <w:rFonts w:ascii="Calibri" w:eastAsia="Times New Roman" w:hAnsi="Calibri" w:cs="Calibri"/>
          <w:bCs/>
          <w:lang w:eastAsia="fr-FR"/>
        </w:rPr>
      </w:pPr>
      <w:r w:rsidRPr="00D92CFB">
        <w:rPr>
          <w:rFonts w:ascii="Calibri" w:eastAsia="Times New Roman" w:hAnsi="Calibri" w:cs="Calibri"/>
          <w:bCs/>
          <w:lang w:eastAsia="fr-FR"/>
        </w:rPr>
        <w:t>Demander l’autorisation de présenter le dossier en RCP</w:t>
      </w:r>
    </w:p>
    <w:p w14:paraId="7372D2AC" w14:textId="77777777" w:rsidR="004373F3" w:rsidRPr="002C4BEE" w:rsidRDefault="004373F3" w:rsidP="004373F3">
      <w:pPr>
        <w:pStyle w:val="Paragraphedeliste"/>
        <w:numPr>
          <w:ilvl w:val="0"/>
          <w:numId w:val="6"/>
        </w:numPr>
        <w:spacing w:after="0" w:line="240" w:lineRule="auto"/>
        <w:ind w:left="1080"/>
        <w:rPr>
          <w:rFonts w:ascii="Calibri" w:eastAsia="Times New Roman" w:hAnsi="Calibri" w:cs="Calibri"/>
          <w:bCs/>
          <w:lang w:eastAsia="fr-FR"/>
        </w:rPr>
      </w:pPr>
      <w:r w:rsidRPr="002C4BEE">
        <w:rPr>
          <w:rFonts w:ascii="Calibri" w:eastAsia="Times New Roman" w:hAnsi="Calibri" w:cs="Calibri"/>
          <w:bCs/>
          <w:lang w:eastAsia="fr-FR"/>
        </w:rPr>
        <w:t>Demander une ALD</w:t>
      </w:r>
    </w:p>
    <w:p w14:paraId="17090DEB" w14:textId="77777777" w:rsidR="004373F3" w:rsidRDefault="004373F3" w:rsidP="004373F3">
      <w:pPr>
        <w:pStyle w:val="Paragraphedeliste"/>
        <w:numPr>
          <w:ilvl w:val="0"/>
          <w:numId w:val="6"/>
        </w:numPr>
        <w:spacing w:after="0" w:line="240" w:lineRule="auto"/>
        <w:ind w:left="1080"/>
        <w:rPr>
          <w:rFonts w:ascii="Calibri" w:eastAsia="Times New Roman" w:hAnsi="Calibri" w:cs="Calibri"/>
          <w:bCs/>
          <w:lang w:eastAsia="fr-FR"/>
        </w:rPr>
      </w:pPr>
      <w:r w:rsidRPr="002C4BEE">
        <w:rPr>
          <w:rFonts w:ascii="Calibri" w:eastAsia="Times New Roman" w:hAnsi="Calibri" w:cs="Calibri"/>
          <w:bCs/>
          <w:lang w:eastAsia="fr-FR"/>
        </w:rPr>
        <w:t>Remettre la prescription d’intervention de l’IDE concernée</w:t>
      </w:r>
    </w:p>
    <w:p w14:paraId="5167A68B" w14:textId="77777777" w:rsidR="004373F3" w:rsidRDefault="004373F3" w:rsidP="004373F3">
      <w:pPr>
        <w:pStyle w:val="Paragraphedeliste"/>
        <w:numPr>
          <w:ilvl w:val="0"/>
          <w:numId w:val="6"/>
        </w:numPr>
        <w:spacing w:after="0" w:line="240" w:lineRule="auto"/>
        <w:ind w:left="1080"/>
        <w:rPr>
          <w:rFonts w:ascii="Calibri" w:eastAsia="Times New Roman" w:hAnsi="Calibri" w:cs="Calibri"/>
          <w:bCs/>
          <w:lang w:eastAsia="fr-FR"/>
        </w:rPr>
      </w:pPr>
      <w:r w:rsidRPr="005368C1">
        <w:rPr>
          <w:rFonts w:ascii="Calibri" w:eastAsia="Times New Roman" w:hAnsi="Calibri" w:cs="Calibri"/>
          <w:bCs/>
          <w:lang w:eastAsia="fr-FR"/>
        </w:rPr>
        <w:t>Remettre prescription diététicienne si au moins 3B</w:t>
      </w:r>
    </w:p>
    <w:p w14:paraId="13CB3E24" w14:textId="77777777" w:rsidR="004373F3" w:rsidRDefault="004373F3" w:rsidP="004373F3">
      <w:pPr>
        <w:pStyle w:val="Paragraphedeliste"/>
        <w:numPr>
          <w:ilvl w:val="0"/>
          <w:numId w:val="6"/>
        </w:numPr>
        <w:spacing w:after="0" w:line="240" w:lineRule="auto"/>
        <w:ind w:left="1080"/>
        <w:rPr>
          <w:rFonts w:ascii="Calibri" w:eastAsia="Times New Roman" w:hAnsi="Calibri" w:cs="Calibri"/>
          <w:bCs/>
          <w:lang w:eastAsia="fr-FR"/>
        </w:rPr>
      </w:pPr>
      <w:r w:rsidRPr="00A001F4">
        <w:rPr>
          <w:rFonts w:ascii="Calibri" w:eastAsia="Times New Roman" w:hAnsi="Calibri" w:cs="Calibri"/>
          <w:bCs/>
          <w:lang w:eastAsia="fr-FR"/>
        </w:rPr>
        <w:t xml:space="preserve">Inscrire les noms </w:t>
      </w:r>
      <w:proofErr w:type="gramStart"/>
      <w:r w:rsidRPr="00A001F4">
        <w:rPr>
          <w:rFonts w:ascii="Calibri" w:eastAsia="Times New Roman" w:hAnsi="Calibri" w:cs="Calibri"/>
          <w:bCs/>
          <w:lang w:eastAsia="fr-FR"/>
        </w:rPr>
        <w:t>de IDE</w:t>
      </w:r>
      <w:proofErr w:type="gramEnd"/>
      <w:r w:rsidRPr="00A001F4">
        <w:rPr>
          <w:rFonts w:ascii="Calibri" w:eastAsia="Times New Roman" w:hAnsi="Calibri" w:cs="Calibri"/>
          <w:bCs/>
          <w:lang w:eastAsia="fr-FR"/>
        </w:rPr>
        <w:t xml:space="preserve"> et pharmacie dans le dossier dans « Identité / Correspondants »</w:t>
      </w:r>
    </w:p>
    <w:p w14:paraId="771BAB24" w14:textId="77777777" w:rsidR="004373F3" w:rsidRDefault="004373F3" w:rsidP="004373F3">
      <w:pPr>
        <w:rPr>
          <w:rFonts w:ascii="Calibri" w:eastAsia="Times New Roman" w:hAnsi="Calibri" w:cs="Calibri"/>
          <w:bCs/>
          <w:lang w:eastAsia="fr-FR"/>
        </w:rPr>
      </w:pPr>
    </w:p>
    <w:p w14:paraId="7B816987" w14:textId="77777777" w:rsidR="004373F3" w:rsidRPr="00C218C3" w:rsidRDefault="004373F3" w:rsidP="004373F3">
      <w:pPr>
        <w:rPr>
          <w:rFonts w:ascii="Calibri" w:eastAsia="Times New Roman" w:hAnsi="Calibri" w:cs="Calibri"/>
          <w:bCs/>
          <w:lang w:eastAsia="fr-FR"/>
        </w:rPr>
      </w:pPr>
    </w:p>
    <w:p w14:paraId="2EBA5E26" w14:textId="77777777" w:rsidR="004373F3" w:rsidRPr="00D92CFB" w:rsidRDefault="004373F3" w:rsidP="004373F3">
      <w:pPr>
        <w:pStyle w:val="Paragraphedeliste"/>
        <w:numPr>
          <w:ilvl w:val="0"/>
          <w:numId w:val="4"/>
        </w:numPr>
        <w:shd w:val="clear" w:color="auto" w:fill="9CC2E5" w:themeFill="accent5" w:themeFillTint="99"/>
        <w:spacing w:after="0" w:line="240" w:lineRule="auto"/>
        <w:jc w:val="both"/>
        <w:rPr>
          <w:b/>
          <w:sz w:val="28"/>
          <w:szCs w:val="28"/>
        </w:rPr>
      </w:pPr>
      <w:r>
        <w:rPr>
          <w:b/>
          <w:sz w:val="28"/>
          <w:szCs w:val="28"/>
        </w:rPr>
        <w:t>RCP</w:t>
      </w:r>
    </w:p>
    <w:p w14:paraId="3EBAA641" w14:textId="77777777" w:rsidR="004373F3" w:rsidRPr="00D92CFB" w:rsidRDefault="004373F3" w:rsidP="004373F3">
      <w:pPr>
        <w:shd w:val="clear" w:color="auto" w:fill="FFFF00"/>
        <w:ind w:left="360"/>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t>A faire</w:t>
      </w:r>
      <w:r>
        <w:rPr>
          <w:rFonts w:ascii="Calibri" w:eastAsia="Times New Roman" w:hAnsi="Calibri" w:cs="Calibri"/>
          <w:b/>
          <w:i/>
          <w:iCs/>
          <w:color w:val="FF0000"/>
          <w:sz w:val="28"/>
          <w:szCs w:val="28"/>
          <w:lang w:eastAsia="fr-FR"/>
        </w:rPr>
        <w:t> </w:t>
      </w:r>
      <w:r w:rsidRPr="00D92CFB">
        <w:rPr>
          <w:rFonts w:ascii="Calibri" w:eastAsia="Times New Roman" w:hAnsi="Calibri" w:cs="Calibri"/>
          <w:b/>
          <w:i/>
          <w:iCs/>
          <w:color w:val="FF0000"/>
          <w:sz w:val="28"/>
          <w:szCs w:val="28"/>
          <w:lang w:eastAsia="fr-FR"/>
        </w:rPr>
        <w:t>:</w:t>
      </w:r>
    </w:p>
    <w:p w14:paraId="1988EC46" w14:textId="77777777" w:rsidR="004373F3" w:rsidRDefault="004373F3" w:rsidP="004373F3">
      <w:pPr>
        <w:pStyle w:val="Paragraphedeliste"/>
        <w:numPr>
          <w:ilvl w:val="0"/>
          <w:numId w:val="7"/>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lastRenderedPageBreak/>
        <w:t>Exposé du dossier</w:t>
      </w:r>
    </w:p>
    <w:p w14:paraId="34DCF90B" w14:textId="77777777" w:rsidR="004373F3" w:rsidRDefault="004373F3" w:rsidP="004373F3">
      <w:pPr>
        <w:pStyle w:val="Paragraphedeliste"/>
        <w:numPr>
          <w:ilvl w:val="0"/>
          <w:numId w:val="7"/>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Accord de l’équipe sur traitement et/ou suivi</w:t>
      </w:r>
    </w:p>
    <w:p w14:paraId="1C4AFD01" w14:textId="77777777" w:rsidR="004373F3" w:rsidRDefault="004373F3" w:rsidP="004373F3">
      <w:pPr>
        <w:contextualSpacing/>
        <w:jc w:val="both"/>
        <w:rPr>
          <w:u w:val="single"/>
        </w:rPr>
      </w:pPr>
    </w:p>
    <w:p w14:paraId="03D8D952" w14:textId="77777777" w:rsidR="004373F3" w:rsidRPr="00D92CFB" w:rsidRDefault="004373F3" w:rsidP="004373F3">
      <w:pPr>
        <w:pStyle w:val="Paragraphedeliste"/>
        <w:numPr>
          <w:ilvl w:val="0"/>
          <w:numId w:val="4"/>
        </w:numPr>
        <w:shd w:val="clear" w:color="auto" w:fill="9CC2E5" w:themeFill="accent5" w:themeFillTint="99"/>
        <w:spacing w:after="0" w:line="240" w:lineRule="auto"/>
        <w:jc w:val="both"/>
        <w:rPr>
          <w:b/>
          <w:sz w:val="28"/>
          <w:szCs w:val="28"/>
        </w:rPr>
      </w:pPr>
      <w:r>
        <w:rPr>
          <w:b/>
          <w:sz w:val="28"/>
          <w:szCs w:val="28"/>
        </w:rPr>
        <w:t>Consultation n°1 chez l’IDE (50’)</w:t>
      </w:r>
    </w:p>
    <w:p w14:paraId="3115DCFB" w14:textId="77777777" w:rsidR="004373F3" w:rsidRDefault="004373F3" w:rsidP="004373F3">
      <w:pPr>
        <w:contextualSpacing/>
        <w:rPr>
          <w:rFonts w:ascii="Calibri" w:eastAsia="Times New Roman" w:hAnsi="Calibri" w:cs="Calibri"/>
          <w:bCs/>
          <w:lang w:eastAsia="fr-FR"/>
        </w:rPr>
      </w:pPr>
      <w:r>
        <w:rPr>
          <w:rFonts w:ascii="Calibri" w:eastAsia="Times New Roman" w:hAnsi="Calibri" w:cs="Calibri"/>
          <w:bCs/>
          <w:lang w:eastAsia="fr-FR"/>
        </w:rPr>
        <w:t>Après le bilan complet initial</w:t>
      </w:r>
    </w:p>
    <w:p w14:paraId="2ECB59E2" w14:textId="77777777" w:rsidR="004373F3" w:rsidRDefault="004373F3" w:rsidP="004373F3">
      <w:pPr>
        <w:contextualSpacing/>
        <w:rPr>
          <w:rFonts w:ascii="Calibri" w:eastAsia="Times New Roman" w:hAnsi="Calibri" w:cs="Calibri"/>
          <w:bCs/>
          <w:lang w:eastAsia="fr-FR"/>
        </w:rPr>
      </w:pPr>
    </w:p>
    <w:p w14:paraId="4A43FEA1" w14:textId="77777777" w:rsidR="004373F3" w:rsidRPr="00D92CFB" w:rsidRDefault="004373F3" w:rsidP="004373F3">
      <w:pPr>
        <w:shd w:val="clear" w:color="auto" w:fill="FFFF00"/>
        <w:ind w:left="360"/>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t>A faire</w:t>
      </w:r>
      <w:r>
        <w:rPr>
          <w:rFonts w:ascii="Calibri" w:eastAsia="Times New Roman" w:hAnsi="Calibri" w:cs="Calibri"/>
          <w:b/>
          <w:i/>
          <w:iCs/>
          <w:color w:val="FF0000"/>
          <w:sz w:val="28"/>
          <w:szCs w:val="28"/>
          <w:lang w:eastAsia="fr-FR"/>
        </w:rPr>
        <w:t> </w:t>
      </w:r>
      <w:r w:rsidRPr="00D92CFB">
        <w:rPr>
          <w:rFonts w:ascii="Calibri" w:eastAsia="Times New Roman" w:hAnsi="Calibri" w:cs="Calibri"/>
          <w:b/>
          <w:i/>
          <w:iCs/>
          <w:color w:val="FF0000"/>
          <w:sz w:val="28"/>
          <w:szCs w:val="28"/>
          <w:lang w:eastAsia="fr-FR"/>
        </w:rPr>
        <w:t>:</w:t>
      </w:r>
    </w:p>
    <w:p w14:paraId="2D8C43ED" w14:textId="77777777" w:rsidR="004373F3" w:rsidRDefault="004373F3" w:rsidP="004373F3">
      <w:pPr>
        <w:pStyle w:val="Paragraphedeliste"/>
        <w:numPr>
          <w:ilvl w:val="0"/>
          <w:numId w:val="8"/>
        </w:numPr>
        <w:spacing w:after="0" w:line="240" w:lineRule="auto"/>
        <w:ind w:left="1080"/>
        <w:rPr>
          <w:rFonts w:ascii="Calibri" w:eastAsia="Times New Roman" w:hAnsi="Calibri" w:cs="Calibri"/>
          <w:bCs/>
          <w:lang w:eastAsia="fr-FR"/>
        </w:rPr>
      </w:pPr>
      <w:r w:rsidRPr="003110D4">
        <w:rPr>
          <w:rFonts w:ascii="Calibri" w:eastAsia="Times New Roman" w:hAnsi="Calibri" w:cs="Calibri"/>
          <w:bCs/>
          <w:lang w:eastAsia="fr-FR"/>
        </w:rPr>
        <w:t>Bilan de ce qui a été compris</w:t>
      </w:r>
    </w:p>
    <w:p w14:paraId="7916A1FA" w14:textId="77777777" w:rsidR="004373F3" w:rsidRDefault="004373F3" w:rsidP="004373F3">
      <w:pPr>
        <w:pStyle w:val="Paragraphedeliste"/>
        <w:numPr>
          <w:ilvl w:val="0"/>
          <w:numId w:val="8"/>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C</w:t>
      </w:r>
      <w:r w:rsidRPr="003110D4">
        <w:rPr>
          <w:rFonts w:ascii="Calibri" w:eastAsia="Times New Roman" w:hAnsi="Calibri" w:cs="Calibri"/>
          <w:bCs/>
          <w:lang w:eastAsia="fr-FR"/>
        </w:rPr>
        <w:t>ompléter les infos</w:t>
      </w:r>
    </w:p>
    <w:p w14:paraId="7450ED93" w14:textId="77777777" w:rsidR="004373F3" w:rsidRDefault="004373F3" w:rsidP="004373F3">
      <w:pPr>
        <w:pStyle w:val="Paragraphedeliste"/>
        <w:numPr>
          <w:ilvl w:val="0"/>
          <w:numId w:val="8"/>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Expliquer les</w:t>
      </w:r>
      <w:r w:rsidRPr="003110D4">
        <w:rPr>
          <w:rFonts w:ascii="Calibri" w:eastAsia="Times New Roman" w:hAnsi="Calibri" w:cs="Calibri"/>
          <w:bCs/>
          <w:lang w:eastAsia="fr-FR"/>
        </w:rPr>
        <w:t xml:space="preserve"> éléments à surveiller</w:t>
      </w:r>
    </w:p>
    <w:p w14:paraId="5FB7270C" w14:textId="77777777" w:rsidR="004373F3" w:rsidRPr="003110D4" w:rsidRDefault="004373F3" w:rsidP="004373F3">
      <w:pPr>
        <w:pStyle w:val="Paragraphedeliste"/>
        <w:numPr>
          <w:ilvl w:val="0"/>
          <w:numId w:val="8"/>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R</w:t>
      </w:r>
      <w:r w:rsidRPr="003110D4">
        <w:rPr>
          <w:rFonts w:ascii="Calibri" w:eastAsia="Times New Roman" w:hAnsi="Calibri" w:cs="Calibri"/>
          <w:bCs/>
          <w:lang w:eastAsia="fr-FR"/>
        </w:rPr>
        <w:t>emise de</w:t>
      </w:r>
      <w:r>
        <w:rPr>
          <w:rFonts w:ascii="Calibri" w:eastAsia="Times New Roman" w:hAnsi="Calibri" w:cs="Calibri"/>
          <w:bCs/>
          <w:lang w:eastAsia="fr-FR"/>
        </w:rPr>
        <w:t>s documentations</w:t>
      </w:r>
    </w:p>
    <w:p w14:paraId="1061E0F0" w14:textId="77777777" w:rsidR="004373F3" w:rsidRDefault="004373F3" w:rsidP="004373F3">
      <w:pPr>
        <w:pStyle w:val="Paragraphedeliste"/>
        <w:numPr>
          <w:ilvl w:val="0"/>
          <w:numId w:val="8"/>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Recueil de l’accord sur le traitement et sur le suivi</w:t>
      </w:r>
    </w:p>
    <w:p w14:paraId="15FF080B" w14:textId="77777777" w:rsidR="004373F3" w:rsidRDefault="004373F3" w:rsidP="004373F3">
      <w:pPr>
        <w:contextualSpacing/>
        <w:jc w:val="both"/>
        <w:rPr>
          <w:u w:val="single"/>
        </w:rPr>
      </w:pPr>
    </w:p>
    <w:p w14:paraId="73E451F4" w14:textId="77777777" w:rsidR="004373F3" w:rsidRPr="00D92CFB" w:rsidRDefault="004373F3" w:rsidP="004373F3">
      <w:pPr>
        <w:pStyle w:val="Paragraphedeliste"/>
        <w:numPr>
          <w:ilvl w:val="0"/>
          <w:numId w:val="4"/>
        </w:numPr>
        <w:shd w:val="clear" w:color="auto" w:fill="9CC2E5" w:themeFill="accent5" w:themeFillTint="99"/>
        <w:spacing w:after="0" w:line="240" w:lineRule="auto"/>
        <w:jc w:val="both"/>
        <w:rPr>
          <w:b/>
          <w:sz w:val="28"/>
          <w:szCs w:val="28"/>
        </w:rPr>
      </w:pPr>
      <w:r>
        <w:rPr>
          <w:b/>
          <w:sz w:val="28"/>
          <w:szCs w:val="28"/>
        </w:rPr>
        <w:t>Consultation n°2 chez l’IDE (30’)</w:t>
      </w:r>
    </w:p>
    <w:p w14:paraId="1928F42E" w14:textId="77777777" w:rsidR="004373F3" w:rsidRDefault="004373F3" w:rsidP="004373F3">
      <w:pPr>
        <w:contextualSpacing/>
        <w:rPr>
          <w:rFonts w:ascii="Calibri" w:eastAsia="Times New Roman" w:hAnsi="Calibri" w:cs="Calibri"/>
          <w:bCs/>
          <w:lang w:eastAsia="fr-FR"/>
        </w:rPr>
      </w:pPr>
      <w:r>
        <w:rPr>
          <w:rFonts w:ascii="Calibri" w:eastAsia="Times New Roman" w:hAnsi="Calibri" w:cs="Calibri"/>
          <w:bCs/>
          <w:lang w:eastAsia="fr-FR"/>
        </w:rPr>
        <w:t>A J 21 après la 1</w:t>
      </w:r>
      <w:r w:rsidRPr="007B0FC7">
        <w:rPr>
          <w:rFonts w:ascii="Calibri" w:eastAsia="Times New Roman" w:hAnsi="Calibri" w:cs="Calibri"/>
          <w:bCs/>
          <w:vertAlign w:val="superscript"/>
          <w:lang w:eastAsia="fr-FR"/>
        </w:rPr>
        <w:t>ère</w:t>
      </w:r>
      <w:r>
        <w:rPr>
          <w:rFonts w:ascii="Calibri" w:eastAsia="Times New Roman" w:hAnsi="Calibri" w:cs="Calibri"/>
          <w:bCs/>
          <w:lang w:eastAsia="fr-FR"/>
        </w:rPr>
        <w:t xml:space="preserve"> consultation.</w:t>
      </w:r>
    </w:p>
    <w:p w14:paraId="532C49F9" w14:textId="77777777" w:rsidR="004373F3" w:rsidRDefault="004373F3" w:rsidP="004373F3">
      <w:pPr>
        <w:contextualSpacing/>
        <w:rPr>
          <w:rFonts w:ascii="Calibri" w:eastAsia="Times New Roman" w:hAnsi="Calibri" w:cs="Calibri"/>
          <w:bCs/>
          <w:lang w:eastAsia="fr-FR"/>
        </w:rPr>
      </w:pPr>
    </w:p>
    <w:p w14:paraId="651EB750" w14:textId="77777777" w:rsidR="004373F3" w:rsidRPr="00D92CFB" w:rsidRDefault="004373F3" w:rsidP="004373F3">
      <w:pPr>
        <w:shd w:val="clear" w:color="auto" w:fill="FFFF00"/>
        <w:ind w:left="360"/>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t>A faire</w:t>
      </w:r>
      <w:r>
        <w:rPr>
          <w:rFonts w:ascii="Calibri" w:eastAsia="Times New Roman" w:hAnsi="Calibri" w:cs="Calibri"/>
          <w:b/>
          <w:i/>
          <w:iCs/>
          <w:color w:val="FF0000"/>
          <w:sz w:val="28"/>
          <w:szCs w:val="28"/>
          <w:lang w:eastAsia="fr-FR"/>
        </w:rPr>
        <w:t> </w:t>
      </w:r>
      <w:r w:rsidRPr="00D92CFB">
        <w:rPr>
          <w:rFonts w:ascii="Calibri" w:eastAsia="Times New Roman" w:hAnsi="Calibri" w:cs="Calibri"/>
          <w:b/>
          <w:i/>
          <w:iCs/>
          <w:color w:val="FF0000"/>
          <w:sz w:val="28"/>
          <w:szCs w:val="28"/>
          <w:lang w:eastAsia="fr-FR"/>
        </w:rPr>
        <w:t>:</w:t>
      </w:r>
    </w:p>
    <w:p w14:paraId="666B5A71" w14:textId="77777777" w:rsidR="004373F3" w:rsidRDefault="004373F3" w:rsidP="004373F3">
      <w:pPr>
        <w:pStyle w:val="Paragraphedeliste"/>
        <w:numPr>
          <w:ilvl w:val="0"/>
          <w:numId w:val="9"/>
        </w:numPr>
        <w:spacing w:after="0" w:line="240" w:lineRule="auto"/>
        <w:ind w:left="1080"/>
        <w:rPr>
          <w:rFonts w:ascii="Calibri" w:eastAsia="Times New Roman" w:hAnsi="Calibri" w:cs="Calibri"/>
          <w:bCs/>
          <w:lang w:eastAsia="fr-FR"/>
        </w:rPr>
      </w:pPr>
      <w:r>
        <w:rPr>
          <w:rFonts w:ascii="Calibri" w:eastAsia="Times New Roman" w:hAnsi="Calibri" w:cs="Calibri"/>
          <w:color w:val="000000"/>
          <w:lang w:eastAsia="fr-FR"/>
        </w:rPr>
        <w:t>Alimentation</w:t>
      </w:r>
    </w:p>
    <w:p w14:paraId="3F798DD9" w14:textId="77777777" w:rsidR="004373F3" w:rsidRDefault="004373F3" w:rsidP="004373F3">
      <w:pPr>
        <w:pStyle w:val="Paragraphedeliste"/>
        <w:numPr>
          <w:ilvl w:val="0"/>
          <w:numId w:val="9"/>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 xml:space="preserve">Notions de </w:t>
      </w:r>
      <w:proofErr w:type="spellStart"/>
      <w:r>
        <w:rPr>
          <w:rFonts w:ascii="Calibri" w:eastAsia="Times New Roman" w:hAnsi="Calibri" w:cs="Calibri"/>
          <w:bCs/>
          <w:lang w:eastAsia="fr-FR"/>
        </w:rPr>
        <w:t>néphroprotection</w:t>
      </w:r>
      <w:proofErr w:type="spellEnd"/>
    </w:p>
    <w:p w14:paraId="35438DC8" w14:textId="77777777" w:rsidR="004373F3" w:rsidRDefault="004373F3" w:rsidP="004373F3">
      <w:pPr>
        <w:pStyle w:val="Paragraphedeliste"/>
        <w:numPr>
          <w:ilvl w:val="0"/>
          <w:numId w:val="9"/>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Expliquer à nouveau les</w:t>
      </w:r>
      <w:r w:rsidRPr="003110D4">
        <w:rPr>
          <w:rFonts w:ascii="Calibri" w:eastAsia="Times New Roman" w:hAnsi="Calibri" w:cs="Calibri"/>
          <w:bCs/>
          <w:lang w:eastAsia="fr-FR"/>
        </w:rPr>
        <w:t xml:space="preserve"> éléments à surveiller</w:t>
      </w:r>
    </w:p>
    <w:p w14:paraId="7BA30439" w14:textId="77777777" w:rsidR="004373F3" w:rsidRDefault="004373F3" w:rsidP="004373F3">
      <w:pPr>
        <w:contextualSpacing/>
        <w:jc w:val="both"/>
        <w:rPr>
          <w:rFonts w:ascii="Calibri" w:eastAsia="Times New Roman" w:hAnsi="Calibri" w:cs="Calibri"/>
          <w:color w:val="000000"/>
          <w:lang w:eastAsia="fr-FR"/>
        </w:rPr>
      </w:pPr>
    </w:p>
    <w:p w14:paraId="37E6055B" w14:textId="77777777" w:rsidR="004373F3" w:rsidRPr="00D92CFB" w:rsidRDefault="004373F3" w:rsidP="004373F3">
      <w:pPr>
        <w:pStyle w:val="Paragraphedeliste"/>
        <w:numPr>
          <w:ilvl w:val="0"/>
          <w:numId w:val="4"/>
        </w:numPr>
        <w:shd w:val="clear" w:color="auto" w:fill="9CC2E5" w:themeFill="accent5" w:themeFillTint="99"/>
        <w:spacing w:after="0" w:line="240" w:lineRule="auto"/>
        <w:jc w:val="both"/>
        <w:rPr>
          <w:b/>
          <w:sz w:val="28"/>
          <w:szCs w:val="28"/>
        </w:rPr>
      </w:pPr>
      <w:r>
        <w:rPr>
          <w:b/>
          <w:sz w:val="28"/>
          <w:szCs w:val="28"/>
        </w:rPr>
        <w:t>Consultations de la diététicienne : si au moins 3B</w:t>
      </w:r>
    </w:p>
    <w:p w14:paraId="0E683746" w14:textId="77777777" w:rsidR="004373F3" w:rsidRDefault="004373F3" w:rsidP="004373F3">
      <w:pPr>
        <w:contextualSpacing/>
        <w:rPr>
          <w:rFonts w:ascii="Calibri" w:eastAsia="Times New Roman" w:hAnsi="Calibri" w:cs="Calibri"/>
          <w:bCs/>
          <w:lang w:eastAsia="fr-FR"/>
        </w:rPr>
      </w:pPr>
      <w:r w:rsidRPr="005B4AEE">
        <w:rPr>
          <w:rFonts w:ascii="Calibri" w:eastAsia="Times New Roman" w:hAnsi="Calibri" w:cs="Calibri"/>
          <w:bCs/>
          <w:lang w:eastAsia="fr-FR"/>
        </w:rPr>
        <w:t>2 consultations espacées d’une semaine</w:t>
      </w:r>
    </w:p>
    <w:p w14:paraId="4F1D2948" w14:textId="77777777" w:rsidR="004373F3" w:rsidRDefault="004373F3" w:rsidP="004373F3">
      <w:pPr>
        <w:contextualSpacing/>
        <w:rPr>
          <w:rFonts w:ascii="Calibri" w:eastAsia="Times New Roman" w:hAnsi="Calibri" w:cs="Calibri"/>
          <w:bCs/>
          <w:lang w:eastAsia="fr-FR"/>
        </w:rPr>
      </w:pPr>
      <w:r>
        <w:rPr>
          <w:rFonts w:ascii="Calibri" w:eastAsia="Times New Roman" w:hAnsi="Calibri" w:cs="Calibri"/>
          <w:bCs/>
          <w:lang w:eastAsia="fr-FR"/>
        </w:rPr>
        <w:t>Coordination avec le médecin traitant avant les consultations pour synthèse sur le patient</w:t>
      </w:r>
    </w:p>
    <w:p w14:paraId="2CC5997B" w14:textId="77777777" w:rsidR="004373F3" w:rsidRDefault="004373F3" w:rsidP="004373F3">
      <w:pPr>
        <w:contextualSpacing/>
        <w:rPr>
          <w:rFonts w:ascii="Calibri" w:eastAsia="Times New Roman" w:hAnsi="Calibri" w:cs="Calibri"/>
          <w:bCs/>
          <w:lang w:eastAsia="fr-FR"/>
        </w:rPr>
      </w:pPr>
    </w:p>
    <w:p w14:paraId="339DD3DC" w14:textId="77777777" w:rsidR="004373F3" w:rsidRPr="00D92CFB" w:rsidRDefault="004373F3" w:rsidP="004373F3">
      <w:pPr>
        <w:shd w:val="clear" w:color="auto" w:fill="FFFF00"/>
        <w:ind w:left="360"/>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t>A faire</w:t>
      </w:r>
      <w:r>
        <w:rPr>
          <w:rFonts w:ascii="Calibri" w:eastAsia="Times New Roman" w:hAnsi="Calibri" w:cs="Calibri"/>
          <w:b/>
          <w:i/>
          <w:iCs/>
          <w:color w:val="FF0000"/>
          <w:sz w:val="28"/>
          <w:szCs w:val="28"/>
          <w:lang w:eastAsia="fr-FR"/>
        </w:rPr>
        <w:t> </w:t>
      </w:r>
      <w:r w:rsidRPr="00D92CFB">
        <w:rPr>
          <w:rFonts w:ascii="Calibri" w:eastAsia="Times New Roman" w:hAnsi="Calibri" w:cs="Calibri"/>
          <w:b/>
          <w:i/>
          <w:iCs/>
          <w:color w:val="FF0000"/>
          <w:sz w:val="28"/>
          <w:szCs w:val="28"/>
          <w:lang w:eastAsia="fr-FR"/>
        </w:rPr>
        <w:t>:</w:t>
      </w:r>
    </w:p>
    <w:p w14:paraId="48D56009" w14:textId="77777777" w:rsidR="004373F3" w:rsidRDefault="004373F3" w:rsidP="004373F3">
      <w:pPr>
        <w:pStyle w:val="Paragraphedeliste"/>
        <w:numPr>
          <w:ilvl w:val="0"/>
          <w:numId w:val="10"/>
        </w:numPr>
        <w:spacing w:after="0" w:line="240" w:lineRule="auto"/>
        <w:ind w:left="1146"/>
        <w:rPr>
          <w:rFonts w:ascii="Calibri" w:eastAsia="Times New Roman" w:hAnsi="Calibri" w:cs="Calibri"/>
          <w:bCs/>
          <w:lang w:eastAsia="fr-FR"/>
        </w:rPr>
      </w:pPr>
      <w:r w:rsidRPr="003110D4">
        <w:rPr>
          <w:rFonts w:ascii="Calibri" w:eastAsia="Times New Roman" w:hAnsi="Calibri" w:cs="Calibri"/>
          <w:bCs/>
          <w:lang w:eastAsia="fr-FR"/>
        </w:rPr>
        <w:t xml:space="preserve">Bilan </w:t>
      </w:r>
      <w:r>
        <w:rPr>
          <w:rFonts w:ascii="Calibri" w:eastAsia="Times New Roman" w:hAnsi="Calibri" w:cs="Calibri"/>
          <w:bCs/>
          <w:lang w:eastAsia="fr-FR"/>
        </w:rPr>
        <w:t>alimentaire</w:t>
      </w:r>
    </w:p>
    <w:p w14:paraId="3CD20D31" w14:textId="77777777" w:rsidR="004373F3" w:rsidRDefault="004373F3" w:rsidP="004373F3">
      <w:pPr>
        <w:pStyle w:val="Paragraphedeliste"/>
        <w:numPr>
          <w:ilvl w:val="0"/>
          <w:numId w:val="10"/>
        </w:numPr>
        <w:spacing w:after="0" w:line="240" w:lineRule="auto"/>
        <w:ind w:left="1146"/>
        <w:rPr>
          <w:rFonts w:ascii="Calibri" w:eastAsia="Times New Roman" w:hAnsi="Calibri" w:cs="Calibri"/>
          <w:bCs/>
          <w:lang w:eastAsia="fr-FR"/>
        </w:rPr>
      </w:pPr>
      <w:r>
        <w:rPr>
          <w:rFonts w:ascii="Calibri" w:eastAsia="Times New Roman" w:hAnsi="Calibri" w:cs="Calibri"/>
          <w:bCs/>
          <w:lang w:eastAsia="fr-FR"/>
        </w:rPr>
        <w:t>Expliquer les</w:t>
      </w:r>
      <w:r w:rsidRPr="003110D4">
        <w:rPr>
          <w:rFonts w:ascii="Calibri" w:eastAsia="Times New Roman" w:hAnsi="Calibri" w:cs="Calibri"/>
          <w:bCs/>
          <w:lang w:eastAsia="fr-FR"/>
        </w:rPr>
        <w:t xml:space="preserve"> éléments à surveiller</w:t>
      </w:r>
    </w:p>
    <w:p w14:paraId="6150D50F" w14:textId="77777777" w:rsidR="004373F3" w:rsidRDefault="004373F3" w:rsidP="004373F3">
      <w:pPr>
        <w:pStyle w:val="Paragraphedeliste"/>
        <w:numPr>
          <w:ilvl w:val="0"/>
          <w:numId w:val="10"/>
        </w:numPr>
        <w:spacing w:after="0" w:line="240" w:lineRule="auto"/>
        <w:ind w:left="1146"/>
        <w:rPr>
          <w:rFonts w:ascii="Calibri" w:eastAsia="Times New Roman" w:hAnsi="Calibri" w:cs="Calibri"/>
          <w:bCs/>
          <w:lang w:eastAsia="fr-FR"/>
        </w:rPr>
      </w:pPr>
      <w:r>
        <w:rPr>
          <w:rFonts w:ascii="Calibri" w:eastAsia="Times New Roman" w:hAnsi="Calibri" w:cs="Calibri"/>
          <w:bCs/>
          <w:lang w:eastAsia="fr-FR"/>
        </w:rPr>
        <w:t>R</w:t>
      </w:r>
      <w:r w:rsidRPr="003110D4">
        <w:rPr>
          <w:rFonts w:ascii="Calibri" w:eastAsia="Times New Roman" w:hAnsi="Calibri" w:cs="Calibri"/>
          <w:bCs/>
          <w:lang w:eastAsia="fr-FR"/>
        </w:rPr>
        <w:t>emise de</w:t>
      </w:r>
      <w:r>
        <w:rPr>
          <w:rFonts w:ascii="Calibri" w:eastAsia="Times New Roman" w:hAnsi="Calibri" w:cs="Calibri"/>
          <w:bCs/>
          <w:lang w:eastAsia="fr-FR"/>
        </w:rPr>
        <w:t>s documentations</w:t>
      </w:r>
    </w:p>
    <w:p w14:paraId="750A8C7E" w14:textId="77777777" w:rsidR="004373F3" w:rsidRPr="005B4AEE" w:rsidRDefault="004373F3" w:rsidP="004373F3">
      <w:pPr>
        <w:pStyle w:val="Paragraphedeliste"/>
        <w:numPr>
          <w:ilvl w:val="0"/>
          <w:numId w:val="10"/>
        </w:numPr>
        <w:spacing w:after="0" w:line="240" w:lineRule="auto"/>
        <w:ind w:left="1146"/>
        <w:rPr>
          <w:rFonts w:ascii="Calibri" w:eastAsia="Times New Roman" w:hAnsi="Calibri" w:cs="Calibri"/>
          <w:bCs/>
          <w:lang w:eastAsia="fr-FR"/>
        </w:rPr>
      </w:pPr>
      <w:r w:rsidRPr="005B4AEE">
        <w:rPr>
          <w:rFonts w:ascii="Calibri" w:eastAsia="Times New Roman" w:hAnsi="Calibri" w:cs="Calibri"/>
          <w:bCs/>
          <w:lang w:eastAsia="fr-FR"/>
        </w:rPr>
        <w:t>Editer un papier à remettre au secrétariat pour le médecin prescripteur indiquant les dates de Cs diététiques + éventuelles remarques</w:t>
      </w:r>
    </w:p>
    <w:p w14:paraId="30BCBB21" w14:textId="77777777" w:rsidR="004373F3" w:rsidRDefault="004373F3" w:rsidP="004373F3">
      <w:pPr>
        <w:contextualSpacing/>
        <w:jc w:val="both"/>
        <w:rPr>
          <w:u w:val="single"/>
        </w:rPr>
      </w:pPr>
    </w:p>
    <w:p w14:paraId="5363B67B" w14:textId="77777777" w:rsidR="004373F3" w:rsidRPr="00D92CFB" w:rsidRDefault="004373F3" w:rsidP="004373F3">
      <w:pPr>
        <w:pStyle w:val="Paragraphedeliste"/>
        <w:numPr>
          <w:ilvl w:val="0"/>
          <w:numId w:val="4"/>
        </w:numPr>
        <w:shd w:val="clear" w:color="auto" w:fill="9CC2E5" w:themeFill="accent5" w:themeFillTint="99"/>
        <w:spacing w:after="0" w:line="240" w:lineRule="auto"/>
        <w:jc w:val="both"/>
        <w:rPr>
          <w:b/>
          <w:sz w:val="28"/>
          <w:szCs w:val="28"/>
        </w:rPr>
      </w:pPr>
      <w:r>
        <w:rPr>
          <w:b/>
          <w:sz w:val="28"/>
          <w:szCs w:val="28"/>
        </w:rPr>
        <w:t>Délivrance à la pharmacie</w:t>
      </w:r>
    </w:p>
    <w:p w14:paraId="335C7031" w14:textId="77777777" w:rsidR="004373F3" w:rsidRDefault="004373F3" w:rsidP="004373F3">
      <w:pPr>
        <w:contextualSpacing/>
        <w:rPr>
          <w:rFonts w:ascii="Calibri" w:eastAsia="Times New Roman" w:hAnsi="Calibri" w:cs="Calibri"/>
          <w:bCs/>
          <w:lang w:eastAsia="fr-FR"/>
        </w:rPr>
      </w:pPr>
      <w:r>
        <w:rPr>
          <w:rFonts w:ascii="Calibri" w:eastAsia="Times New Roman" w:hAnsi="Calibri" w:cs="Calibri"/>
          <w:bCs/>
          <w:lang w:eastAsia="fr-FR"/>
        </w:rPr>
        <w:t>Identification des patients via listes de personnes étiqueté IRC et liste de patients suivi</w:t>
      </w:r>
    </w:p>
    <w:p w14:paraId="7C48C3AA" w14:textId="77777777" w:rsidR="004373F3" w:rsidRDefault="004373F3" w:rsidP="004373F3">
      <w:pPr>
        <w:contextualSpacing/>
        <w:rPr>
          <w:rFonts w:ascii="Calibri" w:eastAsia="Times New Roman" w:hAnsi="Calibri" w:cs="Calibri"/>
          <w:bCs/>
          <w:lang w:eastAsia="fr-FR"/>
        </w:rPr>
      </w:pPr>
      <w:r>
        <w:rPr>
          <w:rFonts w:ascii="Calibri" w:eastAsia="Times New Roman" w:hAnsi="Calibri" w:cs="Calibri"/>
          <w:bCs/>
          <w:lang w:eastAsia="fr-FR"/>
        </w:rPr>
        <w:t>Lors des passages pour délivrance de médicaments ou en automédication</w:t>
      </w:r>
    </w:p>
    <w:p w14:paraId="0E8755FC" w14:textId="77777777" w:rsidR="004373F3" w:rsidRDefault="004373F3" w:rsidP="004373F3">
      <w:pPr>
        <w:ind w:left="708"/>
        <w:contextualSpacing/>
        <w:rPr>
          <w:rFonts w:ascii="Calibri" w:eastAsia="Times New Roman" w:hAnsi="Calibri" w:cs="Calibri"/>
          <w:bCs/>
          <w:lang w:eastAsia="fr-FR"/>
        </w:rPr>
      </w:pPr>
    </w:p>
    <w:p w14:paraId="78FA5685" w14:textId="77777777" w:rsidR="004373F3" w:rsidRPr="00D92CFB" w:rsidRDefault="004373F3" w:rsidP="004373F3">
      <w:pPr>
        <w:shd w:val="clear" w:color="auto" w:fill="FFFF00"/>
        <w:ind w:left="708"/>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t>A faire</w:t>
      </w:r>
      <w:r>
        <w:rPr>
          <w:rFonts w:ascii="Calibri" w:eastAsia="Times New Roman" w:hAnsi="Calibri" w:cs="Calibri"/>
          <w:b/>
          <w:i/>
          <w:iCs/>
          <w:color w:val="FF0000"/>
          <w:sz w:val="28"/>
          <w:szCs w:val="28"/>
          <w:lang w:eastAsia="fr-FR"/>
        </w:rPr>
        <w:t> </w:t>
      </w:r>
      <w:r w:rsidRPr="00D92CFB">
        <w:rPr>
          <w:rFonts w:ascii="Calibri" w:eastAsia="Times New Roman" w:hAnsi="Calibri" w:cs="Calibri"/>
          <w:b/>
          <w:i/>
          <w:iCs/>
          <w:color w:val="FF0000"/>
          <w:sz w:val="28"/>
          <w:szCs w:val="28"/>
          <w:lang w:eastAsia="fr-FR"/>
        </w:rPr>
        <w:t>:</w:t>
      </w:r>
    </w:p>
    <w:p w14:paraId="36D63270" w14:textId="77777777" w:rsidR="004373F3" w:rsidRPr="00B520E1" w:rsidRDefault="004373F3" w:rsidP="004373F3">
      <w:pPr>
        <w:pStyle w:val="Paragraphedeliste"/>
        <w:numPr>
          <w:ilvl w:val="0"/>
          <w:numId w:val="11"/>
        </w:numPr>
        <w:spacing w:after="0" w:line="240" w:lineRule="auto"/>
        <w:ind w:left="1494"/>
        <w:rPr>
          <w:rFonts w:ascii="Calibri" w:eastAsia="Times New Roman" w:hAnsi="Calibri" w:cs="Calibri"/>
          <w:color w:val="000000"/>
          <w:lang w:eastAsia="fr-FR"/>
        </w:rPr>
      </w:pPr>
      <w:r w:rsidRPr="00AC6E9B">
        <w:rPr>
          <w:rFonts w:ascii="Calibri" w:eastAsia="Times New Roman" w:hAnsi="Calibri" w:cs="Calibri"/>
          <w:color w:val="000000"/>
          <w:lang w:eastAsia="fr-FR"/>
        </w:rPr>
        <w:t>Information sur les médicaments</w:t>
      </w:r>
    </w:p>
    <w:p w14:paraId="5259D1EC" w14:textId="77777777" w:rsidR="004373F3" w:rsidRPr="00B520E1" w:rsidRDefault="004373F3" w:rsidP="004373F3">
      <w:pPr>
        <w:pStyle w:val="Paragraphedeliste"/>
        <w:numPr>
          <w:ilvl w:val="0"/>
          <w:numId w:val="11"/>
        </w:numPr>
        <w:spacing w:after="0" w:line="240" w:lineRule="auto"/>
        <w:ind w:left="1494"/>
        <w:rPr>
          <w:rFonts w:ascii="Calibri" w:eastAsia="Times New Roman" w:hAnsi="Calibri" w:cs="Calibri"/>
          <w:bCs/>
          <w:lang w:eastAsia="fr-FR"/>
        </w:rPr>
      </w:pPr>
      <w:r>
        <w:rPr>
          <w:rFonts w:ascii="Calibri" w:eastAsia="Times New Roman" w:hAnsi="Calibri" w:cs="Calibri"/>
          <w:color w:val="000000"/>
          <w:lang w:eastAsia="fr-FR"/>
        </w:rPr>
        <w:t>E</w:t>
      </w:r>
      <w:r w:rsidRPr="00AC6E9B">
        <w:rPr>
          <w:rFonts w:ascii="Calibri" w:eastAsia="Times New Roman" w:hAnsi="Calibri" w:cs="Calibri"/>
          <w:color w:val="000000"/>
          <w:lang w:eastAsia="fr-FR"/>
        </w:rPr>
        <w:t>ventuelle alerte</w:t>
      </w:r>
    </w:p>
    <w:p w14:paraId="5AD71F67" w14:textId="77777777" w:rsidR="004373F3" w:rsidRDefault="004373F3" w:rsidP="004373F3">
      <w:pPr>
        <w:pStyle w:val="Paragraphedeliste"/>
        <w:numPr>
          <w:ilvl w:val="0"/>
          <w:numId w:val="11"/>
        </w:numPr>
        <w:spacing w:after="0" w:line="240" w:lineRule="auto"/>
        <w:ind w:left="1494"/>
        <w:rPr>
          <w:rFonts w:ascii="Calibri" w:eastAsia="Times New Roman" w:hAnsi="Calibri" w:cs="Calibri"/>
          <w:bCs/>
          <w:lang w:eastAsia="fr-FR"/>
        </w:rPr>
      </w:pPr>
      <w:r>
        <w:rPr>
          <w:rFonts w:ascii="Calibri" w:eastAsia="Times New Roman" w:hAnsi="Calibri" w:cs="Calibri"/>
          <w:color w:val="000000"/>
          <w:lang w:eastAsia="fr-FR"/>
        </w:rPr>
        <w:t xml:space="preserve">Surveillance </w:t>
      </w:r>
      <w:r w:rsidRPr="00AC6E9B">
        <w:rPr>
          <w:rFonts w:ascii="Calibri" w:eastAsia="Times New Roman" w:hAnsi="Calibri" w:cs="Calibri"/>
          <w:color w:val="000000"/>
          <w:lang w:eastAsia="fr-FR"/>
        </w:rPr>
        <w:t>TA</w:t>
      </w:r>
      <w:r>
        <w:rPr>
          <w:rFonts w:ascii="Calibri" w:eastAsia="Times New Roman" w:hAnsi="Calibri" w:cs="Calibri"/>
          <w:bCs/>
          <w:lang w:eastAsia="fr-FR"/>
        </w:rPr>
        <w:t xml:space="preserve"> </w:t>
      </w:r>
    </w:p>
    <w:p w14:paraId="09DC9600" w14:textId="77777777" w:rsidR="004373F3" w:rsidRDefault="004373F3" w:rsidP="004373F3">
      <w:pPr>
        <w:pStyle w:val="Paragraphedeliste"/>
        <w:numPr>
          <w:ilvl w:val="0"/>
          <w:numId w:val="11"/>
        </w:numPr>
        <w:spacing w:after="0" w:line="240" w:lineRule="auto"/>
        <w:ind w:left="1494"/>
        <w:rPr>
          <w:rFonts w:ascii="Calibri" w:eastAsia="Times New Roman" w:hAnsi="Calibri" w:cs="Calibri"/>
          <w:bCs/>
          <w:lang w:eastAsia="fr-FR"/>
        </w:rPr>
      </w:pPr>
      <w:r>
        <w:rPr>
          <w:rFonts w:ascii="Calibri" w:eastAsia="Times New Roman" w:hAnsi="Calibri" w:cs="Calibri"/>
          <w:bCs/>
          <w:lang w:eastAsia="fr-FR"/>
        </w:rPr>
        <w:t>Expliquer les</w:t>
      </w:r>
      <w:r w:rsidRPr="003110D4">
        <w:rPr>
          <w:rFonts w:ascii="Calibri" w:eastAsia="Times New Roman" w:hAnsi="Calibri" w:cs="Calibri"/>
          <w:bCs/>
          <w:lang w:eastAsia="fr-FR"/>
        </w:rPr>
        <w:t xml:space="preserve"> éléments à surveiller</w:t>
      </w:r>
    </w:p>
    <w:p w14:paraId="6E7340D5" w14:textId="77777777" w:rsidR="004373F3" w:rsidRDefault="004373F3" w:rsidP="004373F3">
      <w:pPr>
        <w:contextualSpacing/>
        <w:jc w:val="both"/>
        <w:rPr>
          <w:u w:val="single"/>
        </w:rPr>
      </w:pPr>
    </w:p>
    <w:p w14:paraId="568B2C7B" w14:textId="77777777" w:rsidR="004373F3" w:rsidRDefault="004373F3" w:rsidP="004373F3">
      <w:pPr>
        <w:contextualSpacing/>
        <w:rPr>
          <w:rFonts w:ascii="Calibri" w:eastAsia="Times New Roman" w:hAnsi="Calibri" w:cs="Calibri"/>
          <w:bCs/>
          <w:lang w:eastAsia="fr-FR"/>
        </w:rPr>
      </w:pPr>
    </w:p>
    <w:p w14:paraId="34364353" w14:textId="77777777" w:rsidR="004373F3" w:rsidRPr="00D92CFB" w:rsidRDefault="004373F3" w:rsidP="004373F3">
      <w:pPr>
        <w:pStyle w:val="Paragraphedeliste"/>
        <w:numPr>
          <w:ilvl w:val="0"/>
          <w:numId w:val="4"/>
        </w:numPr>
        <w:shd w:val="clear" w:color="auto" w:fill="9CC2E5" w:themeFill="accent5" w:themeFillTint="99"/>
        <w:spacing w:after="0" w:line="240" w:lineRule="auto"/>
        <w:jc w:val="both"/>
        <w:rPr>
          <w:b/>
          <w:sz w:val="28"/>
          <w:szCs w:val="28"/>
        </w:rPr>
      </w:pPr>
      <w:r>
        <w:rPr>
          <w:b/>
          <w:sz w:val="28"/>
          <w:szCs w:val="28"/>
        </w:rPr>
        <w:lastRenderedPageBreak/>
        <w:t>Consultation chez le médecin généraliste</w:t>
      </w:r>
    </w:p>
    <w:p w14:paraId="20C19C6C" w14:textId="77777777" w:rsidR="004373F3" w:rsidRDefault="004373F3" w:rsidP="004373F3">
      <w:pPr>
        <w:contextualSpacing/>
        <w:rPr>
          <w:rFonts w:ascii="Calibri" w:eastAsia="Times New Roman" w:hAnsi="Calibri" w:cs="Calibri"/>
          <w:bCs/>
          <w:lang w:eastAsia="fr-FR"/>
        </w:rPr>
      </w:pPr>
      <w:r>
        <w:rPr>
          <w:rFonts w:ascii="Calibri" w:eastAsia="Times New Roman" w:hAnsi="Calibri" w:cs="Calibri"/>
          <w:bCs/>
          <w:lang w:eastAsia="fr-FR"/>
        </w:rPr>
        <w:t>Toutes consultations ultérieures</w:t>
      </w:r>
    </w:p>
    <w:p w14:paraId="3E9AA9D6" w14:textId="77777777" w:rsidR="004373F3" w:rsidRDefault="004373F3" w:rsidP="004373F3">
      <w:pPr>
        <w:ind w:left="708"/>
        <w:contextualSpacing/>
        <w:rPr>
          <w:rFonts w:ascii="Calibri" w:eastAsia="Times New Roman" w:hAnsi="Calibri" w:cs="Calibri"/>
          <w:bCs/>
          <w:lang w:eastAsia="fr-FR"/>
        </w:rPr>
      </w:pPr>
    </w:p>
    <w:p w14:paraId="4E723EF9" w14:textId="77777777" w:rsidR="004373F3" w:rsidRPr="00D92CFB" w:rsidRDefault="004373F3" w:rsidP="004373F3">
      <w:pPr>
        <w:shd w:val="clear" w:color="auto" w:fill="FFFF00"/>
        <w:ind w:left="708"/>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t>A faire</w:t>
      </w:r>
      <w:r>
        <w:rPr>
          <w:rFonts w:ascii="Calibri" w:eastAsia="Times New Roman" w:hAnsi="Calibri" w:cs="Calibri"/>
          <w:b/>
          <w:i/>
          <w:iCs/>
          <w:color w:val="FF0000"/>
          <w:sz w:val="28"/>
          <w:szCs w:val="28"/>
          <w:lang w:eastAsia="fr-FR"/>
        </w:rPr>
        <w:t> </w:t>
      </w:r>
      <w:r w:rsidRPr="00D92CFB">
        <w:rPr>
          <w:rFonts w:ascii="Calibri" w:eastAsia="Times New Roman" w:hAnsi="Calibri" w:cs="Calibri"/>
          <w:b/>
          <w:i/>
          <w:iCs/>
          <w:color w:val="FF0000"/>
          <w:sz w:val="28"/>
          <w:szCs w:val="28"/>
          <w:lang w:eastAsia="fr-FR"/>
        </w:rPr>
        <w:t>:</w:t>
      </w:r>
    </w:p>
    <w:p w14:paraId="0FE6B432" w14:textId="77777777" w:rsidR="004373F3" w:rsidRPr="00B520E1" w:rsidRDefault="004373F3" w:rsidP="004373F3">
      <w:pPr>
        <w:pStyle w:val="Paragraphedeliste"/>
        <w:numPr>
          <w:ilvl w:val="0"/>
          <w:numId w:val="12"/>
        </w:numPr>
        <w:spacing w:after="0" w:line="240" w:lineRule="auto"/>
        <w:ind w:left="1494"/>
        <w:rPr>
          <w:rFonts w:ascii="Calibri" w:eastAsia="Times New Roman" w:hAnsi="Calibri" w:cs="Calibri"/>
          <w:color w:val="000000"/>
          <w:lang w:eastAsia="fr-FR"/>
        </w:rPr>
      </w:pPr>
      <w:r>
        <w:rPr>
          <w:rFonts w:ascii="Calibri" w:eastAsia="Times New Roman" w:hAnsi="Calibri" w:cs="Calibri"/>
          <w:color w:val="000000"/>
          <w:lang w:eastAsia="fr-FR"/>
        </w:rPr>
        <w:t>Surveillance des constantes</w:t>
      </w:r>
    </w:p>
    <w:p w14:paraId="209B9E8F" w14:textId="77777777" w:rsidR="004373F3" w:rsidRPr="00B520E1" w:rsidRDefault="004373F3" w:rsidP="004373F3">
      <w:pPr>
        <w:pStyle w:val="Paragraphedeliste"/>
        <w:numPr>
          <w:ilvl w:val="0"/>
          <w:numId w:val="12"/>
        </w:numPr>
        <w:spacing w:after="0" w:line="240" w:lineRule="auto"/>
        <w:ind w:left="1494"/>
        <w:rPr>
          <w:rFonts w:ascii="Calibri" w:eastAsia="Times New Roman" w:hAnsi="Calibri" w:cs="Calibri"/>
          <w:bCs/>
          <w:lang w:eastAsia="fr-FR"/>
        </w:rPr>
      </w:pPr>
      <w:r>
        <w:rPr>
          <w:rFonts w:ascii="Calibri" w:eastAsia="Times New Roman" w:hAnsi="Calibri" w:cs="Calibri"/>
          <w:color w:val="000000"/>
          <w:lang w:eastAsia="fr-FR"/>
        </w:rPr>
        <w:t>Application du protocole HAS</w:t>
      </w:r>
    </w:p>
    <w:p w14:paraId="0D1E96DD" w14:textId="77777777" w:rsidR="004373F3" w:rsidRPr="00AD0A33" w:rsidRDefault="004373F3" w:rsidP="004373F3">
      <w:pPr>
        <w:pStyle w:val="Paragraphedeliste"/>
        <w:numPr>
          <w:ilvl w:val="0"/>
          <w:numId w:val="12"/>
        </w:numPr>
        <w:spacing w:after="0" w:line="240" w:lineRule="auto"/>
        <w:ind w:left="1494"/>
        <w:rPr>
          <w:rFonts w:ascii="Calibri" w:eastAsia="Times New Roman" w:hAnsi="Calibri" w:cs="Calibri"/>
          <w:bCs/>
          <w:lang w:eastAsia="fr-FR"/>
        </w:rPr>
      </w:pPr>
      <w:r>
        <w:rPr>
          <w:rFonts w:ascii="Calibri" w:eastAsia="Times New Roman" w:hAnsi="Calibri" w:cs="Calibri"/>
          <w:color w:val="000000"/>
          <w:lang w:eastAsia="fr-FR"/>
        </w:rPr>
        <w:t>Recueil de satisfaction concernant le suivi</w:t>
      </w:r>
    </w:p>
    <w:p w14:paraId="698E57A0" w14:textId="77777777" w:rsidR="004373F3" w:rsidRDefault="004373F3" w:rsidP="004373F3">
      <w:pPr>
        <w:rPr>
          <w:rFonts w:ascii="Calibri" w:eastAsia="Times New Roman" w:hAnsi="Calibri" w:cs="Calibri"/>
          <w:bCs/>
          <w:lang w:eastAsia="fr-FR"/>
        </w:rPr>
      </w:pPr>
    </w:p>
    <w:p w14:paraId="14C48FEF" w14:textId="77777777" w:rsidR="004373F3" w:rsidRPr="00D92CFB" w:rsidRDefault="004373F3" w:rsidP="004373F3">
      <w:pPr>
        <w:pStyle w:val="Paragraphedeliste"/>
        <w:numPr>
          <w:ilvl w:val="0"/>
          <w:numId w:val="4"/>
        </w:numPr>
        <w:shd w:val="clear" w:color="auto" w:fill="9CC2E5" w:themeFill="accent5" w:themeFillTint="99"/>
        <w:spacing w:after="0" w:line="240" w:lineRule="auto"/>
        <w:jc w:val="both"/>
        <w:rPr>
          <w:b/>
          <w:sz w:val="28"/>
          <w:szCs w:val="28"/>
        </w:rPr>
      </w:pPr>
      <w:r>
        <w:rPr>
          <w:b/>
          <w:sz w:val="28"/>
          <w:szCs w:val="28"/>
        </w:rPr>
        <w:t>Consultation de rappel chez l’IDE (50’)</w:t>
      </w:r>
    </w:p>
    <w:p w14:paraId="53D2927F" w14:textId="712C08EF" w:rsidR="004373F3" w:rsidRDefault="004373F3" w:rsidP="004373F3">
      <w:pPr>
        <w:contextualSpacing/>
        <w:rPr>
          <w:rFonts w:ascii="Calibri" w:eastAsia="Times New Roman" w:hAnsi="Calibri" w:cs="Calibri"/>
          <w:bCs/>
          <w:lang w:eastAsia="fr-FR"/>
        </w:rPr>
      </w:pPr>
      <w:r>
        <w:rPr>
          <w:rFonts w:ascii="Calibri" w:eastAsia="Times New Roman" w:hAnsi="Calibri" w:cs="Calibri"/>
          <w:bCs/>
          <w:lang w:eastAsia="fr-FR"/>
        </w:rPr>
        <w:t xml:space="preserve">Au bout de 18 à 24 mois, </w:t>
      </w:r>
      <w:r w:rsidR="005C40A9">
        <w:rPr>
          <w:rFonts w:ascii="Calibri" w:eastAsia="Times New Roman" w:hAnsi="Calibri" w:cs="Calibri"/>
          <w:bCs/>
          <w:lang w:eastAsia="fr-FR"/>
        </w:rPr>
        <w:t>après</w:t>
      </w:r>
      <w:r>
        <w:rPr>
          <w:rFonts w:ascii="Calibri" w:eastAsia="Times New Roman" w:hAnsi="Calibri" w:cs="Calibri"/>
          <w:bCs/>
          <w:lang w:eastAsia="fr-FR"/>
        </w:rPr>
        <w:t xml:space="preserve"> le bilan annuel</w:t>
      </w:r>
    </w:p>
    <w:p w14:paraId="504B07B3" w14:textId="77777777" w:rsidR="004373F3" w:rsidRDefault="004373F3" w:rsidP="004373F3">
      <w:pPr>
        <w:contextualSpacing/>
        <w:rPr>
          <w:rFonts w:ascii="Calibri" w:eastAsia="Times New Roman" w:hAnsi="Calibri" w:cs="Calibri"/>
          <w:bCs/>
          <w:lang w:eastAsia="fr-FR"/>
        </w:rPr>
      </w:pPr>
    </w:p>
    <w:p w14:paraId="697337A4" w14:textId="77777777" w:rsidR="004373F3" w:rsidRPr="00D92CFB" w:rsidRDefault="004373F3" w:rsidP="004373F3">
      <w:pPr>
        <w:shd w:val="clear" w:color="auto" w:fill="FFFF00"/>
        <w:ind w:left="360"/>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t>A faire</w:t>
      </w:r>
      <w:r>
        <w:rPr>
          <w:rFonts w:ascii="Calibri" w:eastAsia="Times New Roman" w:hAnsi="Calibri" w:cs="Calibri"/>
          <w:b/>
          <w:i/>
          <w:iCs/>
          <w:color w:val="FF0000"/>
          <w:sz w:val="28"/>
          <w:szCs w:val="28"/>
          <w:lang w:eastAsia="fr-FR"/>
        </w:rPr>
        <w:t> </w:t>
      </w:r>
      <w:r w:rsidRPr="00D92CFB">
        <w:rPr>
          <w:rFonts w:ascii="Calibri" w:eastAsia="Times New Roman" w:hAnsi="Calibri" w:cs="Calibri"/>
          <w:b/>
          <w:i/>
          <w:iCs/>
          <w:color w:val="FF0000"/>
          <w:sz w:val="28"/>
          <w:szCs w:val="28"/>
          <w:lang w:eastAsia="fr-FR"/>
        </w:rPr>
        <w:t>:</w:t>
      </w:r>
    </w:p>
    <w:p w14:paraId="042A71B6" w14:textId="77777777" w:rsidR="004373F3" w:rsidRDefault="004373F3" w:rsidP="004373F3">
      <w:pPr>
        <w:pStyle w:val="Paragraphedeliste"/>
        <w:numPr>
          <w:ilvl w:val="0"/>
          <w:numId w:val="8"/>
        </w:numPr>
        <w:spacing w:after="0" w:line="240" w:lineRule="auto"/>
        <w:ind w:left="1080"/>
        <w:rPr>
          <w:rFonts w:ascii="Calibri" w:eastAsia="Times New Roman" w:hAnsi="Calibri" w:cs="Calibri"/>
          <w:bCs/>
          <w:lang w:eastAsia="fr-FR"/>
        </w:rPr>
      </w:pPr>
      <w:r w:rsidRPr="003110D4">
        <w:rPr>
          <w:rFonts w:ascii="Calibri" w:eastAsia="Times New Roman" w:hAnsi="Calibri" w:cs="Calibri"/>
          <w:bCs/>
          <w:lang w:eastAsia="fr-FR"/>
        </w:rPr>
        <w:t>Bilan de ce qui a été compris</w:t>
      </w:r>
    </w:p>
    <w:p w14:paraId="6B591281" w14:textId="77777777" w:rsidR="004373F3" w:rsidRDefault="004373F3" w:rsidP="004373F3">
      <w:pPr>
        <w:pStyle w:val="Paragraphedeliste"/>
        <w:numPr>
          <w:ilvl w:val="0"/>
          <w:numId w:val="8"/>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C</w:t>
      </w:r>
      <w:r w:rsidRPr="003110D4">
        <w:rPr>
          <w:rFonts w:ascii="Calibri" w:eastAsia="Times New Roman" w:hAnsi="Calibri" w:cs="Calibri"/>
          <w:bCs/>
          <w:lang w:eastAsia="fr-FR"/>
        </w:rPr>
        <w:t>ompléter les infos</w:t>
      </w:r>
    </w:p>
    <w:p w14:paraId="5327D254" w14:textId="77777777" w:rsidR="004373F3" w:rsidRDefault="004373F3" w:rsidP="004373F3">
      <w:pPr>
        <w:pStyle w:val="Paragraphedeliste"/>
        <w:numPr>
          <w:ilvl w:val="0"/>
          <w:numId w:val="8"/>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Expliquer les</w:t>
      </w:r>
      <w:r w:rsidRPr="003110D4">
        <w:rPr>
          <w:rFonts w:ascii="Calibri" w:eastAsia="Times New Roman" w:hAnsi="Calibri" w:cs="Calibri"/>
          <w:bCs/>
          <w:lang w:eastAsia="fr-FR"/>
        </w:rPr>
        <w:t xml:space="preserve"> éléments à surveiller</w:t>
      </w:r>
    </w:p>
    <w:p w14:paraId="39BCB6E9" w14:textId="77777777" w:rsidR="004373F3" w:rsidRPr="003110D4" w:rsidRDefault="004373F3" w:rsidP="004373F3">
      <w:pPr>
        <w:pStyle w:val="Paragraphedeliste"/>
        <w:numPr>
          <w:ilvl w:val="0"/>
          <w:numId w:val="8"/>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R</w:t>
      </w:r>
      <w:r w:rsidRPr="003110D4">
        <w:rPr>
          <w:rFonts w:ascii="Calibri" w:eastAsia="Times New Roman" w:hAnsi="Calibri" w:cs="Calibri"/>
          <w:bCs/>
          <w:lang w:eastAsia="fr-FR"/>
        </w:rPr>
        <w:t>emise de</w:t>
      </w:r>
      <w:r>
        <w:rPr>
          <w:rFonts w:ascii="Calibri" w:eastAsia="Times New Roman" w:hAnsi="Calibri" w:cs="Calibri"/>
          <w:bCs/>
          <w:lang w:eastAsia="fr-FR"/>
        </w:rPr>
        <w:t>s documentations</w:t>
      </w:r>
    </w:p>
    <w:p w14:paraId="17C1CCAF" w14:textId="77777777" w:rsidR="004373F3" w:rsidRDefault="004373F3" w:rsidP="004373F3">
      <w:pPr>
        <w:pStyle w:val="Paragraphedeliste"/>
        <w:numPr>
          <w:ilvl w:val="0"/>
          <w:numId w:val="8"/>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Recueil de l’accord sur le traitement et sur le suivi</w:t>
      </w:r>
    </w:p>
    <w:p w14:paraId="00D6065B" w14:textId="77777777" w:rsidR="004373F3" w:rsidRPr="00FE1443" w:rsidRDefault="004373F3" w:rsidP="004373F3">
      <w:pPr>
        <w:rPr>
          <w:rFonts w:ascii="Calibri" w:eastAsia="Times New Roman" w:hAnsi="Calibri" w:cs="Calibri"/>
          <w:bCs/>
          <w:lang w:eastAsia="fr-FR"/>
        </w:rPr>
      </w:pPr>
    </w:p>
    <w:p w14:paraId="2DBE8E0D" w14:textId="77777777" w:rsidR="004373F3" w:rsidRPr="00D92CFB" w:rsidRDefault="004373F3" w:rsidP="004373F3">
      <w:pPr>
        <w:pStyle w:val="Paragraphedeliste"/>
        <w:numPr>
          <w:ilvl w:val="0"/>
          <w:numId w:val="4"/>
        </w:numPr>
        <w:shd w:val="clear" w:color="auto" w:fill="9CC2E5" w:themeFill="accent5" w:themeFillTint="99"/>
        <w:spacing w:after="0" w:line="240" w:lineRule="auto"/>
        <w:jc w:val="both"/>
        <w:rPr>
          <w:b/>
          <w:sz w:val="28"/>
          <w:szCs w:val="28"/>
        </w:rPr>
      </w:pPr>
      <w:r>
        <w:rPr>
          <w:b/>
          <w:sz w:val="28"/>
          <w:szCs w:val="28"/>
        </w:rPr>
        <w:t>Consultations de Rappel de la diététicienne : si au moins 3B</w:t>
      </w:r>
    </w:p>
    <w:p w14:paraId="025C5D06" w14:textId="77777777" w:rsidR="004373F3" w:rsidRDefault="004373F3" w:rsidP="004373F3">
      <w:pPr>
        <w:contextualSpacing/>
        <w:rPr>
          <w:rFonts w:ascii="Calibri" w:eastAsia="Times New Roman" w:hAnsi="Calibri" w:cs="Calibri"/>
          <w:bCs/>
          <w:lang w:eastAsia="fr-FR"/>
        </w:rPr>
      </w:pPr>
      <w:r w:rsidRPr="005B4AEE">
        <w:rPr>
          <w:rFonts w:ascii="Calibri" w:eastAsia="Times New Roman" w:hAnsi="Calibri" w:cs="Calibri"/>
          <w:bCs/>
          <w:lang w:eastAsia="fr-FR"/>
        </w:rPr>
        <w:t>2 consultations espacées d’une semaine</w:t>
      </w:r>
    </w:p>
    <w:p w14:paraId="2C69550F" w14:textId="77777777" w:rsidR="004373F3" w:rsidRDefault="004373F3" w:rsidP="004373F3">
      <w:pPr>
        <w:contextualSpacing/>
        <w:rPr>
          <w:rFonts w:ascii="Calibri" w:eastAsia="Times New Roman" w:hAnsi="Calibri" w:cs="Calibri"/>
          <w:bCs/>
          <w:lang w:eastAsia="fr-FR"/>
        </w:rPr>
      </w:pPr>
      <w:r>
        <w:rPr>
          <w:rFonts w:ascii="Calibri" w:eastAsia="Times New Roman" w:hAnsi="Calibri" w:cs="Calibri"/>
          <w:bCs/>
          <w:lang w:eastAsia="fr-FR"/>
        </w:rPr>
        <w:t>Coordination avec le médecin traitant avant les consultations pour synthèse sur le patient</w:t>
      </w:r>
    </w:p>
    <w:p w14:paraId="5FF0E02D" w14:textId="77777777" w:rsidR="004373F3" w:rsidRDefault="004373F3" w:rsidP="004373F3">
      <w:pPr>
        <w:contextualSpacing/>
        <w:rPr>
          <w:rFonts w:ascii="Calibri" w:eastAsia="Times New Roman" w:hAnsi="Calibri" w:cs="Calibri"/>
          <w:bCs/>
          <w:lang w:eastAsia="fr-FR"/>
        </w:rPr>
      </w:pPr>
    </w:p>
    <w:p w14:paraId="36D50EA1" w14:textId="77777777" w:rsidR="004373F3" w:rsidRPr="00D92CFB" w:rsidRDefault="004373F3" w:rsidP="004373F3">
      <w:pPr>
        <w:shd w:val="clear" w:color="auto" w:fill="FFFF00"/>
        <w:ind w:left="360"/>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t>A faire</w:t>
      </w:r>
      <w:r>
        <w:rPr>
          <w:rFonts w:ascii="Calibri" w:eastAsia="Times New Roman" w:hAnsi="Calibri" w:cs="Calibri"/>
          <w:b/>
          <w:i/>
          <w:iCs/>
          <w:color w:val="FF0000"/>
          <w:sz w:val="28"/>
          <w:szCs w:val="28"/>
          <w:lang w:eastAsia="fr-FR"/>
        </w:rPr>
        <w:t> </w:t>
      </w:r>
      <w:r w:rsidRPr="00D92CFB">
        <w:rPr>
          <w:rFonts w:ascii="Calibri" w:eastAsia="Times New Roman" w:hAnsi="Calibri" w:cs="Calibri"/>
          <w:b/>
          <w:i/>
          <w:iCs/>
          <w:color w:val="FF0000"/>
          <w:sz w:val="28"/>
          <w:szCs w:val="28"/>
          <w:lang w:eastAsia="fr-FR"/>
        </w:rPr>
        <w:t>:</w:t>
      </w:r>
    </w:p>
    <w:p w14:paraId="269F046A" w14:textId="77777777" w:rsidR="004373F3" w:rsidRDefault="004373F3" w:rsidP="004373F3">
      <w:pPr>
        <w:pStyle w:val="Paragraphedeliste"/>
        <w:numPr>
          <w:ilvl w:val="0"/>
          <w:numId w:val="10"/>
        </w:numPr>
        <w:spacing w:after="0" w:line="240" w:lineRule="auto"/>
        <w:ind w:left="1146"/>
        <w:rPr>
          <w:rFonts w:ascii="Calibri" w:eastAsia="Times New Roman" w:hAnsi="Calibri" w:cs="Calibri"/>
          <w:bCs/>
          <w:lang w:eastAsia="fr-FR"/>
        </w:rPr>
      </w:pPr>
      <w:r w:rsidRPr="003110D4">
        <w:rPr>
          <w:rFonts w:ascii="Calibri" w:eastAsia="Times New Roman" w:hAnsi="Calibri" w:cs="Calibri"/>
          <w:bCs/>
          <w:lang w:eastAsia="fr-FR"/>
        </w:rPr>
        <w:t xml:space="preserve">Bilan </w:t>
      </w:r>
      <w:r>
        <w:rPr>
          <w:rFonts w:ascii="Calibri" w:eastAsia="Times New Roman" w:hAnsi="Calibri" w:cs="Calibri"/>
          <w:bCs/>
          <w:lang w:eastAsia="fr-FR"/>
        </w:rPr>
        <w:t>alimentaire</w:t>
      </w:r>
    </w:p>
    <w:p w14:paraId="3D792CC0" w14:textId="77777777" w:rsidR="004373F3" w:rsidRDefault="004373F3" w:rsidP="004373F3">
      <w:pPr>
        <w:pStyle w:val="Paragraphedeliste"/>
        <w:numPr>
          <w:ilvl w:val="0"/>
          <w:numId w:val="10"/>
        </w:numPr>
        <w:spacing w:after="0" w:line="240" w:lineRule="auto"/>
        <w:ind w:left="1146"/>
        <w:rPr>
          <w:rFonts w:ascii="Calibri" w:eastAsia="Times New Roman" w:hAnsi="Calibri" w:cs="Calibri"/>
          <w:bCs/>
          <w:lang w:eastAsia="fr-FR"/>
        </w:rPr>
      </w:pPr>
      <w:r>
        <w:rPr>
          <w:rFonts w:ascii="Calibri" w:eastAsia="Times New Roman" w:hAnsi="Calibri" w:cs="Calibri"/>
          <w:bCs/>
          <w:lang w:eastAsia="fr-FR"/>
        </w:rPr>
        <w:t>Expliquer les</w:t>
      </w:r>
      <w:r w:rsidRPr="003110D4">
        <w:rPr>
          <w:rFonts w:ascii="Calibri" w:eastAsia="Times New Roman" w:hAnsi="Calibri" w:cs="Calibri"/>
          <w:bCs/>
          <w:lang w:eastAsia="fr-FR"/>
        </w:rPr>
        <w:t xml:space="preserve"> éléments à surveiller</w:t>
      </w:r>
    </w:p>
    <w:p w14:paraId="6CB69E36" w14:textId="77777777" w:rsidR="004373F3" w:rsidRDefault="004373F3" w:rsidP="004373F3">
      <w:pPr>
        <w:pStyle w:val="Paragraphedeliste"/>
        <w:numPr>
          <w:ilvl w:val="0"/>
          <w:numId w:val="10"/>
        </w:numPr>
        <w:spacing w:after="0" w:line="240" w:lineRule="auto"/>
        <w:ind w:left="1146"/>
        <w:rPr>
          <w:rFonts w:ascii="Calibri" w:eastAsia="Times New Roman" w:hAnsi="Calibri" w:cs="Calibri"/>
          <w:bCs/>
          <w:lang w:eastAsia="fr-FR"/>
        </w:rPr>
      </w:pPr>
      <w:r>
        <w:rPr>
          <w:rFonts w:ascii="Calibri" w:eastAsia="Times New Roman" w:hAnsi="Calibri" w:cs="Calibri"/>
          <w:bCs/>
          <w:lang w:eastAsia="fr-FR"/>
        </w:rPr>
        <w:t>R</w:t>
      </w:r>
      <w:r w:rsidRPr="003110D4">
        <w:rPr>
          <w:rFonts w:ascii="Calibri" w:eastAsia="Times New Roman" w:hAnsi="Calibri" w:cs="Calibri"/>
          <w:bCs/>
          <w:lang w:eastAsia="fr-FR"/>
        </w:rPr>
        <w:t>emise de</w:t>
      </w:r>
      <w:r>
        <w:rPr>
          <w:rFonts w:ascii="Calibri" w:eastAsia="Times New Roman" w:hAnsi="Calibri" w:cs="Calibri"/>
          <w:bCs/>
          <w:lang w:eastAsia="fr-FR"/>
        </w:rPr>
        <w:t>s documentations</w:t>
      </w:r>
    </w:p>
    <w:p w14:paraId="34E05D00" w14:textId="77777777" w:rsidR="004373F3" w:rsidRPr="005B4AEE" w:rsidRDefault="004373F3" w:rsidP="004373F3">
      <w:pPr>
        <w:pStyle w:val="Paragraphedeliste"/>
        <w:numPr>
          <w:ilvl w:val="0"/>
          <w:numId w:val="10"/>
        </w:numPr>
        <w:spacing w:after="0" w:line="240" w:lineRule="auto"/>
        <w:ind w:left="1146"/>
        <w:rPr>
          <w:rFonts w:ascii="Calibri" w:eastAsia="Times New Roman" w:hAnsi="Calibri" w:cs="Calibri"/>
          <w:bCs/>
          <w:lang w:eastAsia="fr-FR"/>
        </w:rPr>
      </w:pPr>
      <w:r w:rsidRPr="005B4AEE">
        <w:rPr>
          <w:rFonts w:ascii="Calibri" w:eastAsia="Times New Roman" w:hAnsi="Calibri" w:cs="Calibri"/>
          <w:bCs/>
          <w:lang w:eastAsia="fr-FR"/>
        </w:rPr>
        <w:t>Editer un papier à remettre au secrétariat pour le médecin prescripteur indiquant les dates de Cs diététiques + éventuelles remarques</w:t>
      </w:r>
    </w:p>
    <w:p w14:paraId="64331484" w14:textId="77777777" w:rsidR="004373F3" w:rsidRDefault="004373F3" w:rsidP="004373F3">
      <w:pPr>
        <w:contextualSpacing/>
        <w:jc w:val="both"/>
        <w:rPr>
          <w:u w:val="single"/>
        </w:rPr>
      </w:pPr>
    </w:p>
    <w:p w14:paraId="16A6F1C9" w14:textId="77777777" w:rsidR="004373F3" w:rsidRPr="00D92CFB" w:rsidRDefault="004373F3" w:rsidP="004373F3">
      <w:pPr>
        <w:pStyle w:val="Paragraphedeliste"/>
        <w:numPr>
          <w:ilvl w:val="0"/>
          <w:numId w:val="4"/>
        </w:numPr>
        <w:shd w:val="clear" w:color="auto" w:fill="9CC2E5" w:themeFill="accent5" w:themeFillTint="99"/>
        <w:spacing w:after="0" w:line="240" w:lineRule="auto"/>
        <w:jc w:val="both"/>
        <w:rPr>
          <w:b/>
          <w:sz w:val="28"/>
          <w:szCs w:val="28"/>
        </w:rPr>
      </w:pPr>
      <w:r>
        <w:rPr>
          <w:b/>
          <w:sz w:val="28"/>
          <w:szCs w:val="28"/>
        </w:rPr>
        <w:t>En cas de souci ou problème</w:t>
      </w:r>
    </w:p>
    <w:p w14:paraId="1D9659BA" w14:textId="77777777" w:rsidR="004373F3" w:rsidRPr="00D92CFB" w:rsidRDefault="004373F3" w:rsidP="004373F3">
      <w:pPr>
        <w:shd w:val="clear" w:color="auto" w:fill="FFFF00"/>
        <w:ind w:left="708"/>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t>A faire</w:t>
      </w:r>
      <w:r>
        <w:rPr>
          <w:rFonts w:ascii="Calibri" w:eastAsia="Times New Roman" w:hAnsi="Calibri" w:cs="Calibri"/>
          <w:b/>
          <w:i/>
          <w:iCs/>
          <w:color w:val="FF0000"/>
          <w:sz w:val="28"/>
          <w:szCs w:val="28"/>
          <w:lang w:eastAsia="fr-FR"/>
        </w:rPr>
        <w:t> </w:t>
      </w:r>
      <w:r w:rsidRPr="00D92CFB">
        <w:rPr>
          <w:rFonts w:ascii="Calibri" w:eastAsia="Times New Roman" w:hAnsi="Calibri" w:cs="Calibri"/>
          <w:b/>
          <w:i/>
          <w:iCs/>
          <w:color w:val="FF0000"/>
          <w:sz w:val="28"/>
          <w:szCs w:val="28"/>
          <w:lang w:eastAsia="fr-FR"/>
        </w:rPr>
        <w:t>:</w:t>
      </w:r>
    </w:p>
    <w:p w14:paraId="2BFD06C5" w14:textId="77777777" w:rsidR="004373F3" w:rsidRPr="00B520E1" w:rsidRDefault="004373F3" w:rsidP="004373F3">
      <w:pPr>
        <w:pStyle w:val="Paragraphedeliste"/>
        <w:numPr>
          <w:ilvl w:val="0"/>
          <w:numId w:val="13"/>
        </w:numPr>
        <w:spacing w:after="0" w:line="240" w:lineRule="auto"/>
        <w:ind w:left="1494"/>
        <w:rPr>
          <w:rFonts w:ascii="Calibri" w:eastAsia="Times New Roman" w:hAnsi="Calibri" w:cs="Calibri"/>
          <w:color w:val="000000"/>
          <w:lang w:eastAsia="fr-FR"/>
        </w:rPr>
      </w:pPr>
      <w:r>
        <w:rPr>
          <w:rFonts w:ascii="Calibri" w:eastAsia="Times New Roman" w:hAnsi="Calibri" w:cs="Calibri"/>
          <w:color w:val="000000"/>
          <w:lang w:eastAsia="fr-FR"/>
        </w:rPr>
        <w:t>Inscription du dossier en RCP</w:t>
      </w:r>
    </w:p>
    <w:p w14:paraId="24F97102" w14:textId="77777777" w:rsidR="004373F3" w:rsidRPr="00B520E1" w:rsidRDefault="004373F3" w:rsidP="004373F3">
      <w:pPr>
        <w:pStyle w:val="Paragraphedeliste"/>
        <w:numPr>
          <w:ilvl w:val="0"/>
          <w:numId w:val="13"/>
        </w:numPr>
        <w:spacing w:after="0" w:line="240" w:lineRule="auto"/>
        <w:ind w:left="1494"/>
        <w:rPr>
          <w:rFonts w:ascii="Calibri" w:eastAsia="Times New Roman" w:hAnsi="Calibri" w:cs="Calibri"/>
          <w:bCs/>
          <w:lang w:eastAsia="fr-FR"/>
        </w:rPr>
      </w:pPr>
      <w:r>
        <w:rPr>
          <w:rFonts w:ascii="Calibri" w:eastAsia="Times New Roman" w:hAnsi="Calibri" w:cs="Calibri"/>
          <w:color w:val="000000"/>
          <w:lang w:eastAsia="fr-FR"/>
        </w:rPr>
        <w:t>Analyse du souci</w:t>
      </w:r>
    </w:p>
    <w:p w14:paraId="10713179" w14:textId="77777777" w:rsidR="004373F3" w:rsidRDefault="004373F3" w:rsidP="004373F3">
      <w:pPr>
        <w:pStyle w:val="Paragraphedeliste"/>
        <w:numPr>
          <w:ilvl w:val="0"/>
          <w:numId w:val="13"/>
        </w:numPr>
        <w:spacing w:after="0" w:line="240" w:lineRule="auto"/>
        <w:ind w:left="1494"/>
        <w:rPr>
          <w:rFonts w:ascii="Calibri" w:eastAsia="Times New Roman" w:hAnsi="Calibri" w:cs="Calibri"/>
          <w:bCs/>
          <w:lang w:eastAsia="fr-FR"/>
        </w:rPr>
      </w:pPr>
      <w:r>
        <w:rPr>
          <w:rFonts w:ascii="Calibri" w:eastAsia="Times New Roman" w:hAnsi="Calibri" w:cs="Calibri"/>
          <w:color w:val="000000"/>
          <w:lang w:eastAsia="fr-FR"/>
        </w:rPr>
        <w:t>Pistes à trouver</w:t>
      </w:r>
    </w:p>
    <w:p w14:paraId="104381C9" w14:textId="77777777" w:rsidR="004373F3" w:rsidRDefault="004373F3" w:rsidP="004373F3">
      <w:pPr>
        <w:contextualSpacing/>
        <w:jc w:val="both"/>
        <w:rPr>
          <w:u w:val="single"/>
        </w:rPr>
      </w:pPr>
    </w:p>
    <w:p w14:paraId="08D6BFC2" w14:textId="77777777" w:rsidR="004373F3" w:rsidRPr="00D92CFB" w:rsidRDefault="004373F3" w:rsidP="004373F3">
      <w:pPr>
        <w:pStyle w:val="Paragraphedeliste"/>
        <w:numPr>
          <w:ilvl w:val="0"/>
          <w:numId w:val="4"/>
        </w:numPr>
        <w:shd w:val="clear" w:color="auto" w:fill="9CC2E5" w:themeFill="accent5" w:themeFillTint="99"/>
        <w:spacing w:after="0" w:line="240" w:lineRule="auto"/>
        <w:ind w:left="426"/>
        <w:jc w:val="both"/>
        <w:rPr>
          <w:b/>
          <w:sz w:val="28"/>
          <w:szCs w:val="28"/>
        </w:rPr>
      </w:pPr>
      <w:r>
        <w:rPr>
          <w:b/>
          <w:sz w:val="28"/>
          <w:szCs w:val="28"/>
        </w:rPr>
        <w:t xml:space="preserve">  Orientation vers le néphrologue</w:t>
      </w:r>
    </w:p>
    <w:p w14:paraId="318730BF" w14:textId="77777777" w:rsidR="004373F3" w:rsidRPr="00613AA0" w:rsidRDefault="004373F3" w:rsidP="004373F3">
      <w:pPr>
        <w:pStyle w:val="Paragraphedeliste"/>
        <w:numPr>
          <w:ilvl w:val="0"/>
          <w:numId w:val="16"/>
        </w:numPr>
        <w:spacing w:after="0" w:line="240" w:lineRule="auto"/>
        <w:jc w:val="both"/>
      </w:pPr>
      <w:r w:rsidRPr="00613AA0">
        <w:t xml:space="preserve">Formes évolutives, quel que soit le stade : </w:t>
      </w:r>
    </w:p>
    <w:p w14:paraId="2A65DCDD" w14:textId="77777777" w:rsidR="004373F3" w:rsidRPr="00613AA0" w:rsidRDefault="004373F3" w:rsidP="004373F3">
      <w:pPr>
        <w:pStyle w:val="Paragraphedeliste"/>
        <w:numPr>
          <w:ilvl w:val="0"/>
          <w:numId w:val="15"/>
        </w:numPr>
        <w:spacing w:after="0" w:line="240" w:lineRule="auto"/>
        <w:jc w:val="both"/>
      </w:pPr>
      <w:r>
        <w:t>D</w:t>
      </w:r>
      <w:r w:rsidRPr="00613AA0">
        <w:t xml:space="preserve">éclin rapide </w:t>
      </w:r>
      <w:r>
        <w:t xml:space="preserve">du DFG : </w:t>
      </w:r>
      <w:r w:rsidRPr="00613AA0">
        <w:t>↓DFG &gt; 5 ml/an</w:t>
      </w:r>
    </w:p>
    <w:p w14:paraId="20D6DD15" w14:textId="77777777" w:rsidR="004373F3" w:rsidRPr="00613AA0" w:rsidRDefault="004373F3" w:rsidP="004373F3">
      <w:pPr>
        <w:pStyle w:val="Paragraphedeliste"/>
        <w:numPr>
          <w:ilvl w:val="0"/>
          <w:numId w:val="15"/>
        </w:numPr>
        <w:spacing w:after="0" w:line="240" w:lineRule="auto"/>
        <w:jc w:val="both"/>
      </w:pPr>
      <w:r>
        <w:t>A</w:t>
      </w:r>
      <w:r w:rsidRPr="00613AA0">
        <w:t>lbuminurie A/C &gt; 70 mg/</w:t>
      </w:r>
      <w:proofErr w:type="spellStart"/>
      <w:r w:rsidRPr="00613AA0">
        <w:t>mmol</w:t>
      </w:r>
      <w:proofErr w:type="spellEnd"/>
      <w:r w:rsidRPr="00613AA0">
        <w:t xml:space="preserve"> ou albuminurie associée </w:t>
      </w:r>
      <w:proofErr w:type="spellStart"/>
      <w:r w:rsidRPr="00613AA0">
        <w:t>a</w:t>
      </w:r>
      <w:proofErr w:type="spellEnd"/>
      <w:r w:rsidRPr="00613AA0">
        <w:t xml:space="preserve">̀ une hématurie </w:t>
      </w:r>
    </w:p>
    <w:p w14:paraId="6DEC3D73" w14:textId="77777777" w:rsidR="004373F3" w:rsidRDefault="004373F3" w:rsidP="004373F3">
      <w:pPr>
        <w:pStyle w:val="Paragraphedeliste"/>
        <w:numPr>
          <w:ilvl w:val="0"/>
          <w:numId w:val="15"/>
        </w:numPr>
        <w:spacing w:after="0" w:line="240" w:lineRule="auto"/>
      </w:pPr>
      <w:r>
        <w:t>P</w:t>
      </w:r>
      <w:r w:rsidRPr="00613AA0">
        <w:t>ression artérielle non contrôlée.</w:t>
      </w:r>
    </w:p>
    <w:p w14:paraId="0A813803" w14:textId="77777777" w:rsidR="004373F3" w:rsidRDefault="004373F3" w:rsidP="004373F3">
      <w:pPr>
        <w:pStyle w:val="Paragraphedeliste"/>
        <w:numPr>
          <w:ilvl w:val="0"/>
          <w:numId w:val="16"/>
        </w:numPr>
        <w:spacing w:after="0" w:line="240" w:lineRule="auto"/>
        <w:jc w:val="both"/>
      </w:pPr>
      <w:r w:rsidRPr="00613AA0">
        <w:t>Présence de complications</w:t>
      </w:r>
    </w:p>
    <w:p w14:paraId="1A4E7F51" w14:textId="77777777" w:rsidR="004373F3" w:rsidRDefault="004373F3" w:rsidP="004373F3">
      <w:pPr>
        <w:pStyle w:val="Paragraphedeliste"/>
        <w:numPr>
          <w:ilvl w:val="0"/>
          <w:numId w:val="16"/>
        </w:numPr>
        <w:spacing w:after="0" w:line="240" w:lineRule="auto"/>
        <w:jc w:val="both"/>
      </w:pPr>
      <w:r>
        <w:t>Doute sur le diagnostic étiologique</w:t>
      </w:r>
    </w:p>
    <w:p w14:paraId="5077110E" w14:textId="77777777" w:rsidR="004373F3" w:rsidRDefault="004373F3" w:rsidP="004373F3">
      <w:pPr>
        <w:contextualSpacing/>
        <w:rPr>
          <w:rFonts w:ascii="Calibri" w:eastAsia="Times New Roman" w:hAnsi="Calibri" w:cs="Calibri"/>
          <w:bCs/>
          <w:lang w:eastAsia="fr-FR"/>
        </w:rPr>
      </w:pPr>
    </w:p>
    <w:p w14:paraId="02D61CA2" w14:textId="77777777" w:rsidR="004373F3" w:rsidRPr="00D92CFB" w:rsidRDefault="004373F3" w:rsidP="004373F3">
      <w:pPr>
        <w:shd w:val="clear" w:color="auto" w:fill="FFFF00"/>
        <w:ind w:left="708"/>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lastRenderedPageBreak/>
        <w:t>A faire</w:t>
      </w:r>
      <w:r>
        <w:rPr>
          <w:rFonts w:ascii="Calibri" w:eastAsia="Times New Roman" w:hAnsi="Calibri" w:cs="Calibri"/>
          <w:b/>
          <w:i/>
          <w:iCs/>
          <w:color w:val="FF0000"/>
          <w:sz w:val="28"/>
          <w:szCs w:val="28"/>
          <w:lang w:eastAsia="fr-FR"/>
        </w:rPr>
        <w:t> </w:t>
      </w:r>
      <w:r w:rsidRPr="00D92CFB">
        <w:rPr>
          <w:rFonts w:ascii="Calibri" w:eastAsia="Times New Roman" w:hAnsi="Calibri" w:cs="Calibri"/>
          <w:b/>
          <w:i/>
          <w:iCs/>
          <w:color w:val="FF0000"/>
          <w:sz w:val="28"/>
          <w:szCs w:val="28"/>
          <w:lang w:eastAsia="fr-FR"/>
        </w:rPr>
        <w:t>:</w:t>
      </w:r>
    </w:p>
    <w:p w14:paraId="6B151E75" w14:textId="77777777" w:rsidR="004373F3" w:rsidRDefault="004373F3" w:rsidP="004373F3">
      <w:pPr>
        <w:pStyle w:val="Paragraphedeliste"/>
        <w:numPr>
          <w:ilvl w:val="0"/>
          <w:numId w:val="14"/>
        </w:numPr>
        <w:spacing w:after="0" w:line="240" w:lineRule="auto"/>
        <w:ind w:left="1494"/>
        <w:rPr>
          <w:rFonts w:ascii="Calibri" w:eastAsia="Times New Roman" w:hAnsi="Calibri" w:cs="Calibri"/>
          <w:color w:val="000000"/>
          <w:lang w:eastAsia="fr-FR"/>
        </w:rPr>
      </w:pPr>
      <w:r>
        <w:rPr>
          <w:rFonts w:ascii="Calibri" w:eastAsia="Times New Roman" w:hAnsi="Calibri" w:cs="Calibri"/>
          <w:color w:val="000000"/>
          <w:lang w:eastAsia="fr-FR"/>
        </w:rPr>
        <w:t>Editer un VMS</w:t>
      </w:r>
    </w:p>
    <w:p w14:paraId="243E63C5" w14:textId="415FB2A8" w:rsidR="004373F3" w:rsidRPr="00B9521E" w:rsidRDefault="004373F3" w:rsidP="004373F3">
      <w:pPr>
        <w:pStyle w:val="Paragraphedeliste"/>
        <w:numPr>
          <w:ilvl w:val="0"/>
          <w:numId w:val="14"/>
        </w:numPr>
        <w:spacing w:after="0" w:line="240" w:lineRule="auto"/>
        <w:ind w:left="1494"/>
        <w:rPr>
          <w:rFonts w:ascii="Calibri" w:eastAsia="Times New Roman" w:hAnsi="Calibri" w:cs="Calibri"/>
          <w:b/>
          <w:bCs/>
          <w:i/>
          <w:iCs/>
          <w:color w:val="000000"/>
          <w:lang w:eastAsia="fr-FR"/>
        </w:rPr>
      </w:pPr>
      <w:bookmarkStart w:id="2" w:name="_Hlk10740077"/>
      <w:r w:rsidRPr="00B9521E">
        <w:rPr>
          <w:rFonts w:ascii="Calibri" w:eastAsia="Times New Roman" w:hAnsi="Calibri" w:cs="Calibri"/>
          <w:b/>
          <w:bCs/>
          <w:i/>
          <w:iCs/>
          <w:color w:val="000000"/>
          <w:lang w:eastAsia="fr-FR"/>
        </w:rPr>
        <w:t xml:space="preserve">Téléexpertise </w:t>
      </w:r>
      <w:bookmarkEnd w:id="2"/>
    </w:p>
    <w:sectPr w:rsidR="004373F3" w:rsidRPr="00B952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62549"/>
    <w:multiLevelType w:val="hybridMultilevel"/>
    <w:tmpl w:val="50D205E4"/>
    <w:lvl w:ilvl="0" w:tplc="83F253C0">
      <w:start w:val="1"/>
      <w:numFmt w:val="decimal"/>
      <w:lvlText w:val="%1."/>
      <w:lvlJc w:val="left"/>
      <w:pPr>
        <w:ind w:left="720" w:hanging="360"/>
      </w:pPr>
      <w:rPr>
        <w:b/>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79304D6"/>
    <w:multiLevelType w:val="hybridMultilevel"/>
    <w:tmpl w:val="50D205E4"/>
    <w:lvl w:ilvl="0" w:tplc="83F253C0">
      <w:start w:val="1"/>
      <w:numFmt w:val="decimal"/>
      <w:lvlText w:val="%1."/>
      <w:lvlJc w:val="left"/>
      <w:pPr>
        <w:ind w:left="720" w:hanging="360"/>
      </w:pPr>
      <w:rPr>
        <w:b/>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0936CD"/>
    <w:multiLevelType w:val="hybridMultilevel"/>
    <w:tmpl w:val="48A8B65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702387"/>
    <w:multiLevelType w:val="hybridMultilevel"/>
    <w:tmpl w:val="610C7AAA"/>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15:restartNumberingAfterBreak="0">
    <w:nsid w:val="2CFD1FBA"/>
    <w:multiLevelType w:val="hybridMultilevel"/>
    <w:tmpl w:val="50D205E4"/>
    <w:lvl w:ilvl="0" w:tplc="83F253C0">
      <w:start w:val="1"/>
      <w:numFmt w:val="decimal"/>
      <w:lvlText w:val="%1."/>
      <w:lvlJc w:val="left"/>
      <w:pPr>
        <w:ind w:left="720" w:hanging="360"/>
      </w:pPr>
      <w:rPr>
        <w:b/>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E146D82"/>
    <w:multiLevelType w:val="hybridMultilevel"/>
    <w:tmpl w:val="E384F262"/>
    <w:lvl w:ilvl="0" w:tplc="83F253C0">
      <w:start w:val="1"/>
      <w:numFmt w:val="decimal"/>
      <w:lvlText w:val="%1."/>
      <w:lvlJc w:val="left"/>
      <w:pPr>
        <w:ind w:left="720" w:hanging="360"/>
      </w:pPr>
      <w:rPr>
        <w:b/>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FF628EB"/>
    <w:multiLevelType w:val="hybridMultilevel"/>
    <w:tmpl w:val="50D205E4"/>
    <w:lvl w:ilvl="0" w:tplc="83F253C0">
      <w:start w:val="1"/>
      <w:numFmt w:val="decimal"/>
      <w:lvlText w:val="%1."/>
      <w:lvlJc w:val="left"/>
      <w:pPr>
        <w:ind w:left="720" w:hanging="360"/>
      </w:pPr>
      <w:rPr>
        <w:b/>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988349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DCF31E1"/>
    <w:multiLevelType w:val="hybridMultilevel"/>
    <w:tmpl w:val="50D205E4"/>
    <w:lvl w:ilvl="0" w:tplc="83F253C0">
      <w:start w:val="1"/>
      <w:numFmt w:val="decimal"/>
      <w:lvlText w:val="%1."/>
      <w:lvlJc w:val="left"/>
      <w:pPr>
        <w:ind w:left="720" w:hanging="360"/>
      </w:pPr>
      <w:rPr>
        <w:b/>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5F8457C"/>
    <w:multiLevelType w:val="hybridMultilevel"/>
    <w:tmpl w:val="50D205E4"/>
    <w:lvl w:ilvl="0" w:tplc="83F253C0">
      <w:start w:val="1"/>
      <w:numFmt w:val="decimal"/>
      <w:lvlText w:val="%1."/>
      <w:lvlJc w:val="left"/>
      <w:pPr>
        <w:ind w:left="720" w:hanging="360"/>
      </w:pPr>
      <w:rPr>
        <w:b/>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7687D78"/>
    <w:multiLevelType w:val="hybridMultilevel"/>
    <w:tmpl w:val="50D205E4"/>
    <w:lvl w:ilvl="0" w:tplc="83F253C0">
      <w:start w:val="1"/>
      <w:numFmt w:val="decimal"/>
      <w:lvlText w:val="%1."/>
      <w:lvlJc w:val="left"/>
      <w:pPr>
        <w:ind w:left="720" w:hanging="360"/>
      </w:pPr>
      <w:rPr>
        <w:b/>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2297C66"/>
    <w:multiLevelType w:val="hybridMultilevel"/>
    <w:tmpl w:val="2E8C2F9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B8109A9"/>
    <w:multiLevelType w:val="hybridMultilevel"/>
    <w:tmpl w:val="82766BA2"/>
    <w:lvl w:ilvl="0" w:tplc="040C0003">
      <w:start w:val="1"/>
      <w:numFmt w:val="bullet"/>
      <w:lvlText w:val="o"/>
      <w:lvlJc w:val="left"/>
      <w:pPr>
        <w:ind w:left="501" w:hanging="360"/>
      </w:pPr>
      <w:rPr>
        <w:rFonts w:ascii="Courier New" w:hAnsi="Courier New" w:cs="Courier New"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13" w15:restartNumberingAfterBreak="0">
    <w:nsid w:val="7095520E"/>
    <w:multiLevelType w:val="hybridMultilevel"/>
    <w:tmpl w:val="436876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40E1144"/>
    <w:multiLevelType w:val="hybridMultilevel"/>
    <w:tmpl w:val="50D205E4"/>
    <w:lvl w:ilvl="0" w:tplc="83F253C0">
      <w:start w:val="1"/>
      <w:numFmt w:val="decimal"/>
      <w:lvlText w:val="%1."/>
      <w:lvlJc w:val="left"/>
      <w:pPr>
        <w:ind w:left="720" w:hanging="360"/>
      </w:pPr>
      <w:rPr>
        <w:b/>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4AA6560"/>
    <w:multiLevelType w:val="hybridMultilevel"/>
    <w:tmpl w:val="7D5A6CCE"/>
    <w:lvl w:ilvl="0" w:tplc="83F253C0">
      <w:start w:val="1"/>
      <w:numFmt w:val="decimal"/>
      <w:lvlText w:val="%1."/>
      <w:lvlJc w:val="left"/>
      <w:pPr>
        <w:ind w:left="720" w:hanging="360"/>
      </w:pPr>
      <w:rPr>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23767295">
    <w:abstractNumId w:val="13"/>
  </w:num>
  <w:num w:numId="2" w16cid:durableId="71896207">
    <w:abstractNumId w:val="12"/>
  </w:num>
  <w:num w:numId="3" w16cid:durableId="1204171237">
    <w:abstractNumId w:val="11"/>
  </w:num>
  <w:num w:numId="4" w16cid:durableId="536819789">
    <w:abstractNumId w:val="7"/>
  </w:num>
  <w:num w:numId="5" w16cid:durableId="202407240">
    <w:abstractNumId w:val="15"/>
  </w:num>
  <w:num w:numId="6" w16cid:durableId="1876889780">
    <w:abstractNumId w:val="5"/>
  </w:num>
  <w:num w:numId="7" w16cid:durableId="1414470285">
    <w:abstractNumId w:val="4"/>
  </w:num>
  <w:num w:numId="8" w16cid:durableId="1963799394">
    <w:abstractNumId w:val="6"/>
  </w:num>
  <w:num w:numId="9" w16cid:durableId="1793667920">
    <w:abstractNumId w:val="14"/>
  </w:num>
  <w:num w:numId="10" w16cid:durableId="1250968882">
    <w:abstractNumId w:val="10"/>
  </w:num>
  <w:num w:numId="11" w16cid:durableId="180361061">
    <w:abstractNumId w:val="9"/>
  </w:num>
  <w:num w:numId="12" w16cid:durableId="1649627699">
    <w:abstractNumId w:val="0"/>
  </w:num>
  <w:num w:numId="13" w16cid:durableId="151915127">
    <w:abstractNumId w:val="8"/>
  </w:num>
  <w:num w:numId="14" w16cid:durableId="112359625">
    <w:abstractNumId w:val="1"/>
  </w:num>
  <w:num w:numId="15" w16cid:durableId="1099520619">
    <w:abstractNumId w:val="3"/>
  </w:num>
  <w:num w:numId="16" w16cid:durableId="305747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E3"/>
    <w:rsid w:val="0000502D"/>
    <w:rsid w:val="000803E3"/>
    <w:rsid w:val="000C3EC9"/>
    <w:rsid w:val="000C554F"/>
    <w:rsid w:val="000D401F"/>
    <w:rsid w:val="00170CD2"/>
    <w:rsid w:val="0019165F"/>
    <w:rsid w:val="00203126"/>
    <w:rsid w:val="00203EB6"/>
    <w:rsid w:val="00250890"/>
    <w:rsid w:val="00262200"/>
    <w:rsid w:val="002D5670"/>
    <w:rsid w:val="003252ED"/>
    <w:rsid w:val="003459E5"/>
    <w:rsid w:val="00396F1E"/>
    <w:rsid w:val="003A5823"/>
    <w:rsid w:val="003C5AEC"/>
    <w:rsid w:val="004134AE"/>
    <w:rsid w:val="00423E65"/>
    <w:rsid w:val="004373F3"/>
    <w:rsid w:val="0044122B"/>
    <w:rsid w:val="00442ACC"/>
    <w:rsid w:val="0044708D"/>
    <w:rsid w:val="00451108"/>
    <w:rsid w:val="00486CA1"/>
    <w:rsid w:val="00497B30"/>
    <w:rsid w:val="004D6D2A"/>
    <w:rsid w:val="00556027"/>
    <w:rsid w:val="005605EC"/>
    <w:rsid w:val="005902A0"/>
    <w:rsid w:val="005A33DE"/>
    <w:rsid w:val="005C40A9"/>
    <w:rsid w:val="00606B31"/>
    <w:rsid w:val="00620F1D"/>
    <w:rsid w:val="006362AC"/>
    <w:rsid w:val="00647581"/>
    <w:rsid w:val="0067248B"/>
    <w:rsid w:val="006A618F"/>
    <w:rsid w:val="006C3524"/>
    <w:rsid w:val="0073608E"/>
    <w:rsid w:val="0079003C"/>
    <w:rsid w:val="007E449D"/>
    <w:rsid w:val="008F5AED"/>
    <w:rsid w:val="00996455"/>
    <w:rsid w:val="009B18D0"/>
    <w:rsid w:val="00A171EF"/>
    <w:rsid w:val="00AF62CC"/>
    <w:rsid w:val="00B21A0B"/>
    <w:rsid w:val="00C04D65"/>
    <w:rsid w:val="00C1056F"/>
    <w:rsid w:val="00C139B5"/>
    <w:rsid w:val="00C21D13"/>
    <w:rsid w:val="00C326B0"/>
    <w:rsid w:val="00C66576"/>
    <w:rsid w:val="00D45497"/>
    <w:rsid w:val="00D605F1"/>
    <w:rsid w:val="00D8317F"/>
    <w:rsid w:val="00D86641"/>
    <w:rsid w:val="00D95895"/>
    <w:rsid w:val="00E4241B"/>
    <w:rsid w:val="00E4326E"/>
    <w:rsid w:val="00E57935"/>
    <w:rsid w:val="00E674F9"/>
    <w:rsid w:val="00E841EB"/>
    <w:rsid w:val="00F16959"/>
    <w:rsid w:val="00F6599D"/>
    <w:rsid w:val="00FA214D"/>
    <w:rsid w:val="00FC21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B329"/>
  <w15:chartTrackingRefBased/>
  <w15:docId w15:val="{1ACD27AA-381B-41C5-A29F-41B4CCC8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958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D866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03E3"/>
    <w:pPr>
      <w:ind w:left="720"/>
      <w:contextualSpacing/>
    </w:pPr>
  </w:style>
  <w:style w:type="character" w:styleId="Lienhypertexte">
    <w:name w:val="Hyperlink"/>
    <w:basedOn w:val="Policepardfaut"/>
    <w:uiPriority w:val="99"/>
    <w:unhideWhenUsed/>
    <w:rsid w:val="00647581"/>
    <w:rPr>
      <w:color w:val="0563C1" w:themeColor="hyperlink"/>
      <w:u w:val="single"/>
    </w:rPr>
  </w:style>
  <w:style w:type="character" w:styleId="Mentionnonrsolue">
    <w:name w:val="Unresolved Mention"/>
    <w:basedOn w:val="Policepardfaut"/>
    <w:uiPriority w:val="99"/>
    <w:semiHidden/>
    <w:unhideWhenUsed/>
    <w:rsid w:val="00647581"/>
    <w:rPr>
      <w:color w:val="605E5C"/>
      <w:shd w:val="clear" w:color="auto" w:fill="E1DFDD"/>
    </w:rPr>
  </w:style>
  <w:style w:type="character" w:customStyle="1" w:styleId="Titre1Car">
    <w:name w:val="Titre 1 Car"/>
    <w:basedOn w:val="Policepardfaut"/>
    <w:link w:val="Titre1"/>
    <w:uiPriority w:val="9"/>
    <w:rsid w:val="00D95895"/>
    <w:rPr>
      <w:rFonts w:ascii="Times New Roman" w:eastAsia="Times New Roman" w:hAnsi="Times New Roman" w:cs="Times New Roman"/>
      <w:b/>
      <w:bCs/>
      <w:kern w:val="36"/>
      <w:sz w:val="48"/>
      <w:szCs w:val="48"/>
      <w:lang w:eastAsia="fr-FR"/>
    </w:rPr>
  </w:style>
  <w:style w:type="character" w:styleId="Accentuation">
    <w:name w:val="Emphasis"/>
    <w:basedOn w:val="Policepardfaut"/>
    <w:uiPriority w:val="20"/>
    <w:qFormat/>
    <w:rsid w:val="00D95895"/>
    <w:rPr>
      <w:i/>
      <w:iCs/>
    </w:rPr>
  </w:style>
  <w:style w:type="character" w:styleId="Lienhypertextesuivivisit">
    <w:name w:val="FollowedHyperlink"/>
    <w:basedOn w:val="Policepardfaut"/>
    <w:uiPriority w:val="99"/>
    <w:semiHidden/>
    <w:unhideWhenUsed/>
    <w:rsid w:val="000C554F"/>
    <w:rPr>
      <w:color w:val="954F72" w:themeColor="followedHyperlink"/>
      <w:u w:val="single"/>
    </w:rPr>
  </w:style>
  <w:style w:type="character" w:customStyle="1" w:styleId="Titre3Car">
    <w:name w:val="Titre 3 Car"/>
    <w:basedOn w:val="Policepardfaut"/>
    <w:link w:val="Titre3"/>
    <w:uiPriority w:val="9"/>
    <w:semiHidden/>
    <w:rsid w:val="00D86641"/>
    <w:rPr>
      <w:rFonts w:asciiTheme="majorHAnsi" w:eastAsiaTheme="majorEastAsia" w:hAnsiTheme="majorHAnsi" w:cstheme="majorBidi"/>
      <w:color w:val="1F3763" w:themeColor="accent1" w:themeShade="7F"/>
      <w:sz w:val="24"/>
      <w:szCs w:val="24"/>
    </w:rPr>
  </w:style>
  <w:style w:type="table" w:styleId="Grilledutableau">
    <w:name w:val="Table Grid"/>
    <w:basedOn w:val="TableauNormal"/>
    <w:uiPriority w:val="39"/>
    <w:rsid w:val="004373F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475508">
      <w:bodyDiv w:val="1"/>
      <w:marLeft w:val="0"/>
      <w:marRight w:val="0"/>
      <w:marTop w:val="0"/>
      <w:marBottom w:val="0"/>
      <w:divBdr>
        <w:top w:val="none" w:sz="0" w:space="0" w:color="auto"/>
        <w:left w:val="none" w:sz="0" w:space="0" w:color="auto"/>
        <w:bottom w:val="none" w:sz="0" w:space="0" w:color="auto"/>
        <w:right w:val="none" w:sz="0" w:space="0" w:color="auto"/>
      </w:divBdr>
      <w:divsChild>
        <w:div w:id="1787042741">
          <w:marLeft w:val="0"/>
          <w:marRight w:val="0"/>
          <w:marTop w:val="0"/>
          <w:marBottom w:val="0"/>
          <w:divBdr>
            <w:top w:val="none" w:sz="0" w:space="0" w:color="auto"/>
            <w:left w:val="none" w:sz="0" w:space="0" w:color="auto"/>
            <w:bottom w:val="none" w:sz="0" w:space="0" w:color="auto"/>
            <w:right w:val="none" w:sz="0" w:space="0" w:color="auto"/>
          </w:divBdr>
        </w:div>
      </w:divsChild>
    </w:div>
    <w:div w:id="312298606">
      <w:bodyDiv w:val="1"/>
      <w:marLeft w:val="0"/>
      <w:marRight w:val="0"/>
      <w:marTop w:val="0"/>
      <w:marBottom w:val="0"/>
      <w:divBdr>
        <w:top w:val="none" w:sz="0" w:space="0" w:color="auto"/>
        <w:left w:val="none" w:sz="0" w:space="0" w:color="auto"/>
        <w:bottom w:val="none" w:sz="0" w:space="0" w:color="auto"/>
        <w:right w:val="none" w:sz="0" w:space="0" w:color="auto"/>
      </w:divBdr>
    </w:div>
    <w:div w:id="1205752109">
      <w:bodyDiv w:val="1"/>
      <w:marLeft w:val="0"/>
      <w:marRight w:val="0"/>
      <w:marTop w:val="0"/>
      <w:marBottom w:val="0"/>
      <w:divBdr>
        <w:top w:val="none" w:sz="0" w:space="0" w:color="auto"/>
        <w:left w:val="none" w:sz="0" w:space="0" w:color="auto"/>
        <w:bottom w:val="none" w:sz="0" w:space="0" w:color="auto"/>
        <w:right w:val="none" w:sz="0" w:space="0" w:color="auto"/>
      </w:divBdr>
      <w:divsChild>
        <w:div w:id="429550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avascript:;" TargetMode="External"/><Relationship Id="rId12" Type="http://schemas.openxmlformats.org/officeDocument/2006/relationships/hyperlink" Target="javascript:;" TargetMode="External"/><Relationship Id="rId17" Type="http://schemas.openxmlformats.org/officeDocument/2006/relationships/hyperlink" Target="https://www.has-sante.fr/jcms/c_272490/fr/reperage-et-prise-en-charge-du-patient-adulte-atteint-de-maladie-renale-chronique" TargetMode="External"/><Relationship Id="rId2" Type="http://schemas.openxmlformats.org/officeDocument/2006/relationships/numbering" Target="numbering.xml"/><Relationship Id="rId16" Type="http://schemas.openxmlformats.org/officeDocument/2006/relationships/hyperlink" Target="https://doi.org/10.1093/ndt/gfy058" TargetMode="External"/><Relationship Id="rId1" Type="http://schemas.openxmlformats.org/officeDocument/2006/relationships/customXml" Target="../customXml/item1.xml"/><Relationship Id="rId6" Type="http://schemas.openxmlformats.org/officeDocument/2006/relationships/hyperlink" Target="javascript:;" TargetMode="External"/><Relationship Id="rId11"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hyperlink" Target="javascript:;" TargetMode="External"/><Relationship Id="rId10" Type="http://schemas.openxmlformats.org/officeDocument/2006/relationships/hyperlink" Target="javascrip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14103-CB89-46F4-B96F-06A0AC399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1346</Words>
  <Characters>7403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de haas</dc:creator>
  <cp:keywords/>
  <dc:description/>
  <cp:lastModifiedBy>pierre de haas</cp:lastModifiedBy>
  <cp:revision>3</cp:revision>
  <dcterms:created xsi:type="dcterms:W3CDTF">2024-11-09T10:46:00Z</dcterms:created>
  <dcterms:modified xsi:type="dcterms:W3CDTF">2024-11-09T10:48:00Z</dcterms:modified>
</cp:coreProperties>
</file>