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DEDA" w14:textId="77777777" w:rsidR="0067248B" w:rsidRPr="000803E3" w:rsidRDefault="0067248B" w:rsidP="006C3524">
      <w:pPr>
        <w:spacing w:after="0" w:line="240" w:lineRule="auto"/>
        <w:rPr>
          <w:rFonts w:cstheme="minorHAnsi"/>
          <w:sz w:val="24"/>
          <w:szCs w:val="24"/>
        </w:rPr>
      </w:pPr>
    </w:p>
    <w:p w14:paraId="4475395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025D13D" w14:textId="0ABA1B98"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r w:rsidRPr="006C3524">
        <w:rPr>
          <w:rFonts w:eastAsia="ArialMT" w:cstheme="minorHAnsi"/>
          <w:b/>
          <w:bCs/>
          <w:color w:val="2E74B5" w:themeColor="accent5" w:themeShade="BF"/>
          <w:sz w:val="28"/>
          <w:szCs w:val="28"/>
        </w:rPr>
        <w:t>Titre du protocole</w:t>
      </w:r>
      <w:r w:rsidR="0044708D">
        <w:rPr>
          <w:rFonts w:eastAsia="ArialMT" w:cstheme="minorHAnsi"/>
          <w:b/>
          <w:bCs/>
          <w:color w:val="2E74B5" w:themeColor="accent5" w:themeShade="BF"/>
          <w:sz w:val="28"/>
          <w:szCs w:val="28"/>
        </w:rPr>
        <w:t xml:space="preserve"> : </w:t>
      </w:r>
      <w:r w:rsidR="00330C7A">
        <w:rPr>
          <w:rFonts w:eastAsia="ArialMT" w:cstheme="minorHAnsi"/>
          <w:b/>
          <w:bCs/>
          <w:sz w:val="28"/>
          <w:szCs w:val="28"/>
        </w:rPr>
        <w:t>Lombalgie chronique</w:t>
      </w:r>
    </w:p>
    <w:p w14:paraId="25D8FD0F" w14:textId="77777777" w:rsidR="0044708D" w:rsidRPr="00396F1E"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p>
    <w:p w14:paraId="1070F182"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19ABF888" w14:textId="77777777" w:rsidR="000F5B51" w:rsidRDefault="000F5B51" w:rsidP="002827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2C107D0" w14:textId="2517B5F3" w:rsidR="00282795" w:rsidRPr="00282795" w:rsidRDefault="000803E3" w:rsidP="002827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r w:rsidRPr="006C3524">
        <w:rPr>
          <w:rFonts w:eastAsia="ArialMT" w:cstheme="minorHAnsi"/>
          <w:b/>
          <w:bCs/>
          <w:color w:val="2E74B5" w:themeColor="accent5" w:themeShade="BF"/>
          <w:sz w:val="24"/>
          <w:szCs w:val="24"/>
        </w:rPr>
        <w:t xml:space="preserve">Thème listé sur annexe 3 de l’ACI </w:t>
      </w:r>
      <w:r w:rsidR="00282795">
        <w:rPr>
          <w:rFonts w:eastAsia="ArialMT" w:cstheme="minorHAnsi"/>
          <w:b/>
          <w:bCs/>
          <w:color w:val="2E74B5" w:themeColor="accent5" w:themeShade="BF"/>
          <w:sz w:val="24"/>
          <w:szCs w:val="24"/>
        </w:rPr>
        <w:t xml:space="preserve">    </w:t>
      </w:r>
      <w:r w:rsidRPr="00282795">
        <w:rPr>
          <w:rFonts w:eastAsia="ArialMT" w:cstheme="minorHAnsi"/>
          <w:b/>
          <w:bCs/>
          <w:sz w:val="24"/>
          <w:szCs w:val="24"/>
        </w:rPr>
        <w:t xml:space="preserve">oui </w:t>
      </w:r>
      <w:r w:rsidRPr="00282795">
        <w:rPr>
          <w:rFonts w:eastAsia="ArialMT" w:cstheme="minorHAnsi"/>
          <w:b/>
          <w:bCs/>
          <w:sz w:val="24"/>
          <w:szCs w:val="24"/>
        </w:rPr>
        <w:tab/>
      </w:r>
    </w:p>
    <w:p w14:paraId="06D839CD" w14:textId="77777777" w:rsidR="000F5B51" w:rsidRDefault="000F5B51" w:rsidP="002827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p>
    <w:p w14:paraId="4A994A13" w14:textId="756A374B" w:rsidR="00250890" w:rsidRPr="00282795" w:rsidRDefault="000803E3" w:rsidP="002827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r w:rsidRPr="00282795">
        <w:rPr>
          <w:rFonts w:eastAsia="ArialMT" w:cstheme="minorHAnsi"/>
          <w:b/>
          <w:bCs/>
          <w:sz w:val="24"/>
          <w:szCs w:val="24"/>
        </w:rPr>
        <w:t xml:space="preserve">Lequel : </w:t>
      </w:r>
      <w:r w:rsidR="00282795" w:rsidRPr="00282795">
        <w:rPr>
          <w:rFonts w:eastAsia="ArialMT" w:cstheme="minorHAnsi"/>
          <w:sz w:val="24"/>
          <w:szCs w:val="24"/>
        </w:rPr>
        <w:t>Pathologies chroniques nécessitant des soins itératifs et une intervention pluriprofessionnelle</w:t>
      </w:r>
      <w:r w:rsidR="00282795">
        <w:rPr>
          <w:rFonts w:eastAsia="ArialMT" w:cstheme="minorHAnsi"/>
          <w:sz w:val="24"/>
          <w:szCs w:val="24"/>
        </w:rPr>
        <w:t xml:space="preserve"> </w:t>
      </w:r>
      <w:r w:rsidR="00282795" w:rsidRPr="00282795">
        <w:rPr>
          <w:rFonts w:eastAsia="ArialMT" w:cstheme="minorHAnsi"/>
          <w:sz w:val="24"/>
          <w:szCs w:val="24"/>
        </w:rPr>
        <w:t>permettant notamment de prévenir la désinsertion socioprofessionnelle : lombalgies</w:t>
      </w:r>
      <w:r w:rsidR="00282795">
        <w:rPr>
          <w:rFonts w:eastAsia="ArialMT" w:cstheme="minorHAnsi"/>
          <w:sz w:val="24"/>
          <w:szCs w:val="24"/>
        </w:rPr>
        <w:t xml:space="preserve"> </w:t>
      </w:r>
      <w:r w:rsidR="00282795" w:rsidRPr="00282795">
        <w:rPr>
          <w:rFonts w:eastAsia="ArialMT" w:cstheme="minorHAnsi"/>
          <w:sz w:val="24"/>
          <w:szCs w:val="24"/>
        </w:rPr>
        <w:t xml:space="preserve">chroniques invalidantes, syndrome anxiodépressif </w:t>
      </w:r>
    </w:p>
    <w:p w14:paraId="41AECC9B" w14:textId="77777777" w:rsidR="00250890" w:rsidRPr="00282795" w:rsidRDefault="00250890"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A63E9A0"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6A7413E7" w14:textId="77777777" w:rsidR="00A3163E" w:rsidRDefault="00A3163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6068076" w14:textId="2E9BE98D"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C326B0">
        <w:rPr>
          <w:rFonts w:eastAsia="ArialMT" w:cstheme="minorHAnsi"/>
          <w:sz w:val="24"/>
          <w:szCs w:val="24"/>
        </w:rPr>
        <w:t xml:space="preserve">Maison de santé de </w:t>
      </w:r>
      <w:r w:rsidR="00B92A5E">
        <w:rPr>
          <w:rFonts w:eastAsia="ArialMT" w:cstheme="minorHAnsi"/>
          <w:sz w:val="24"/>
          <w:szCs w:val="24"/>
        </w:rPr>
        <w:t>XXX</w:t>
      </w:r>
    </w:p>
    <w:p w14:paraId="7DE54B7F" w14:textId="77777777" w:rsidR="00A3163E" w:rsidRPr="00C326B0" w:rsidRDefault="00A3163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27AE079"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0F023EE1"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432E4B3" w14:textId="5922DC07"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w:t>
      </w:r>
      <w:r w:rsidR="0044708D">
        <w:rPr>
          <w:rFonts w:eastAsia="ArialMT" w:cstheme="minorHAnsi"/>
          <w:b/>
          <w:bCs/>
          <w:color w:val="2E74B5" w:themeColor="accent5" w:themeShade="BF"/>
          <w:sz w:val="24"/>
          <w:szCs w:val="24"/>
        </w:rPr>
        <w:t xml:space="preserve"> : </w:t>
      </w:r>
      <w:r w:rsidR="00B92A5E">
        <w:rPr>
          <w:rFonts w:eastAsia="ArialMT" w:cstheme="minorHAnsi"/>
          <w:sz w:val="24"/>
          <w:szCs w:val="24"/>
        </w:rPr>
        <w:t>XX/XX/XXXX</w:t>
      </w:r>
    </w:p>
    <w:p w14:paraId="0F7C924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9037851"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552B97D0"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46BDEFB" w14:textId="221826D2"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44708D">
        <w:rPr>
          <w:rFonts w:eastAsia="ArialMT" w:cstheme="minorHAnsi"/>
          <w:b/>
          <w:bCs/>
          <w:color w:val="2E74B5" w:themeColor="accent5" w:themeShade="BF"/>
          <w:sz w:val="24"/>
          <w:szCs w:val="24"/>
        </w:rPr>
        <w:t xml:space="preserve"> : </w:t>
      </w:r>
      <w:r w:rsidR="000D5347">
        <w:rPr>
          <w:rFonts w:eastAsia="ArialMT" w:cstheme="minorHAnsi"/>
          <w:sz w:val="24"/>
          <w:szCs w:val="24"/>
        </w:rPr>
        <w:t>12</w:t>
      </w:r>
      <w:r w:rsidRPr="006C3524">
        <w:rPr>
          <w:rFonts w:eastAsia="ArialMT" w:cstheme="minorHAnsi"/>
          <w:sz w:val="24"/>
          <w:szCs w:val="24"/>
        </w:rPr>
        <w:t xml:space="preserve"> mois</w:t>
      </w:r>
    </w:p>
    <w:p w14:paraId="3956038C" w14:textId="77777777" w:rsidR="0044708D" w:rsidRPr="006C3524"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3D2ECD3"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3DD421C2"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E1FF7C8" w14:textId="3C16BB14"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44708D">
        <w:rPr>
          <w:rFonts w:eastAsia="ArialMT" w:cstheme="minorHAnsi"/>
          <w:b/>
          <w:bCs/>
          <w:color w:val="2E74B5" w:themeColor="accent5" w:themeShade="BF"/>
          <w:sz w:val="24"/>
          <w:szCs w:val="24"/>
        </w:rPr>
        <w:t xml:space="preserve"> : </w:t>
      </w:r>
      <w:r w:rsidR="0083519E">
        <w:rPr>
          <w:rFonts w:eastAsia="ArialMT" w:cstheme="minorHAnsi"/>
          <w:sz w:val="24"/>
          <w:szCs w:val="24"/>
        </w:rPr>
        <w:t>selon évolution des recommandations</w:t>
      </w:r>
    </w:p>
    <w:p w14:paraId="7B716122"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7A85F5F"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215F897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297EC8" w14:textId="7C74960E"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44708D">
        <w:rPr>
          <w:rFonts w:eastAsia="ArialMT" w:cstheme="minorHAnsi"/>
          <w:b/>
          <w:bCs/>
          <w:color w:val="2E74B5" w:themeColor="accent5" w:themeShade="BF"/>
          <w:sz w:val="24"/>
          <w:szCs w:val="24"/>
        </w:rPr>
        <w:t xml:space="preserve"> : </w:t>
      </w:r>
      <w:r w:rsidR="00B92A5E">
        <w:rPr>
          <w:rFonts w:eastAsia="ArialMT" w:cstheme="minorHAnsi"/>
          <w:sz w:val="24"/>
          <w:szCs w:val="24"/>
        </w:rPr>
        <w:t>XX/XX/XXXX</w:t>
      </w:r>
    </w:p>
    <w:p w14:paraId="77F1B5B7"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ED51F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215CF3"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7F79D2A" w14:textId="77777777"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051F5418" w14:textId="77777777"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0B18DB7" w14:textId="77777777" w:rsidR="00B92A5E" w:rsidRPr="003252ED" w:rsidRDefault="00B92A5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DE9D8E3"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2F3250D6"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853E973" w14:textId="091F7F4B"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 de ce protocole, personnes ressources</w:t>
      </w:r>
    </w:p>
    <w:p w14:paraId="6F1CFC52" w14:textId="713E3319" w:rsidR="00647581" w:rsidRPr="005F14F2" w:rsidRDefault="005F14F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rFonts w:eastAsia="ArialMT" w:cstheme="minorHAnsi"/>
          <w:sz w:val="24"/>
          <w:szCs w:val="24"/>
        </w:rPr>
      </w:pPr>
      <w:r>
        <w:t xml:space="preserve"> </w:t>
      </w:r>
    </w:p>
    <w:p w14:paraId="297E4882" w14:textId="77777777" w:rsidR="000F5B51" w:rsidRPr="005F14F2" w:rsidRDefault="000F5B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608BC71" w14:textId="77777777" w:rsidR="004134AE" w:rsidRPr="005F14F2" w:rsidRDefault="004134AE" w:rsidP="006C3524">
      <w:pPr>
        <w:autoSpaceDE w:val="0"/>
        <w:autoSpaceDN w:val="0"/>
        <w:adjustRightInd w:val="0"/>
        <w:spacing w:after="0" w:line="240" w:lineRule="auto"/>
        <w:rPr>
          <w:rFonts w:eastAsia="ArialMT" w:cstheme="minorHAnsi"/>
          <w:i/>
          <w:iCs/>
          <w:color w:val="005DAA"/>
          <w:sz w:val="24"/>
          <w:szCs w:val="24"/>
        </w:rPr>
      </w:pPr>
    </w:p>
    <w:p w14:paraId="58320F32" w14:textId="77777777" w:rsidR="00647581" w:rsidRPr="005F14F2"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37DCA55" w14:textId="77777777"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lastRenderedPageBreak/>
        <w:t>Liste des professionnels de la MSP adhérant à la prise en charge</w:t>
      </w:r>
    </w:p>
    <w:p w14:paraId="1CBDF4A5" w14:textId="77777777"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8C1052B" w14:textId="77777777" w:rsidR="00D0569F" w:rsidRPr="004134AE" w:rsidRDefault="00D0569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E5F28CC"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63ACDF31"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9FB46C5" w14:textId="77777777" w:rsidR="000803E3" w:rsidRP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4ADA0F2E"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75397DCF" w14:textId="77777777" w:rsidR="00D0569F" w:rsidRPr="0073608E" w:rsidRDefault="00D0569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2A8533E0"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5323DB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21B76032"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4B4D7C42" w14:textId="4696E76B" w:rsidR="00D95895" w:rsidRDefault="003E6E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3E6E51">
        <w:rPr>
          <w:rFonts w:eastAsia="ArialMT" w:cstheme="minorHAnsi"/>
          <w:sz w:val="24"/>
          <w:szCs w:val="24"/>
        </w:rPr>
        <w:t>Le mal de dos est un enjeu de santé publique, un enjeu de santé pour les personnes touchées, mais aussi un enjeu socio-économique pour le monde du travail.</w:t>
      </w:r>
      <w:r>
        <w:rPr>
          <w:rFonts w:eastAsia="ArialMT" w:cstheme="minorHAnsi"/>
          <w:sz w:val="24"/>
          <w:szCs w:val="24"/>
        </w:rPr>
        <w:t xml:space="preserve"> Deux salariés sur trois </w:t>
      </w:r>
      <w:r w:rsidRPr="003E6E51">
        <w:rPr>
          <w:rFonts w:eastAsia="ArialMT" w:cstheme="minorHAnsi"/>
          <w:sz w:val="24"/>
          <w:szCs w:val="24"/>
        </w:rPr>
        <w:t>ont souffert, souffrent ou souffriront un jour d’une « lombalgie »</w:t>
      </w:r>
      <w:r>
        <w:rPr>
          <w:rFonts w:eastAsia="ArialMT" w:cstheme="minorHAnsi"/>
          <w:sz w:val="24"/>
          <w:szCs w:val="24"/>
        </w:rPr>
        <w:t>.</w:t>
      </w:r>
      <w:r w:rsidRPr="003E6E51">
        <w:rPr>
          <w:rFonts w:eastAsia="ArialMT" w:cstheme="minorHAnsi"/>
          <w:sz w:val="24"/>
          <w:szCs w:val="24"/>
        </w:rPr>
        <w:t xml:space="preserve"> </w:t>
      </w:r>
      <w:r>
        <w:rPr>
          <w:rFonts w:eastAsia="ArialMT" w:cstheme="minorHAnsi"/>
          <w:sz w:val="24"/>
          <w:szCs w:val="24"/>
        </w:rPr>
        <w:t>P</w:t>
      </w:r>
      <w:r w:rsidRPr="003E6E51">
        <w:rPr>
          <w:rFonts w:eastAsia="ArialMT" w:cstheme="minorHAnsi"/>
          <w:sz w:val="24"/>
          <w:szCs w:val="24"/>
        </w:rPr>
        <w:t>arfois invalidant, le mal de dos, lorsqu’il devient chronique, peut entrainer de lourdes conséquences pour le salarié en termes de désinsertion sociale et professionnelle. Il pèse également sur l’organisation et les finances des entreprises : en 2017, 12,2 millions de journées de travail ont ainsi été perdues à cause du mal de dos lié à des risques professionnels, engendrant un coût direct de plus d’1 milliard d’euros, supporté par les entreprises.</w:t>
      </w:r>
    </w:p>
    <w:p w14:paraId="4352981A" w14:textId="77777777" w:rsidR="0083519E" w:rsidRPr="003E6E51" w:rsidRDefault="0083519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A467AA4" w14:textId="77777777" w:rsidR="004134AE" w:rsidRPr="000803E3" w:rsidRDefault="004134AE" w:rsidP="006C3524">
      <w:pPr>
        <w:autoSpaceDE w:val="0"/>
        <w:autoSpaceDN w:val="0"/>
        <w:adjustRightInd w:val="0"/>
        <w:spacing w:after="0" w:line="240" w:lineRule="auto"/>
        <w:rPr>
          <w:rFonts w:eastAsia="ArialMT" w:cstheme="minorHAnsi"/>
          <w:color w:val="646463"/>
          <w:sz w:val="24"/>
          <w:szCs w:val="24"/>
        </w:rPr>
      </w:pPr>
    </w:p>
    <w:p w14:paraId="0CDBB3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390917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0DFD9327" w14:textId="0C154215" w:rsidR="00D9670D" w:rsidRDefault="003E6E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 xml:space="preserve">Réduire la chronicité des lombalgies </w:t>
      </w:r>
    </w:p>
    <w:p w14:paraId="114C5178" w14:textId="77777777" w:rsidR="00203126"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7DE133B"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5D947F78"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4EB11E9"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4FA6061E" w14:textId="4C1E1A25" w:rsidR="003A77CA" w:rsidRDefault="003E6E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Comptabiliser le nombre de patients lombalgiques aigue et chronique</w:t>
      </w:r>
    </w:p>
    <w:p w14:paraId="55ED9100" w14:textId="5C90F0BE" w:rsidR="003E6E51" w:rsidRDefault="003E6E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Permettre une reprise du travail adapté la plus rapide possible</w:t>
      </w:r>
    </w:p>
    <w:p w14:paraId="3F708C61" w14:textId="0FE2C48A" w:rsidR="003E6E51" w:rsidRDefault="003E6E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Contrôler la consommation des antalgiques</w:t>
      </w:r>
    </w:p>
    <w:p w14:paraId="6A74F17F" w14:textId="77777777" w:rsidR="009C5B81" w:rsidRPr="000803E3" w:rsidRDefault="009C5B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91BD3C7"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B985408"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ACC0315" w14:textId="1832FDCA" w:rsidR="00E841EB"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15B32DB3" w14:textId="513DE483" w:rsidR="00203126" w:rsidRPr="009C5B81" w:rsidRDefault="009C5B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9C5B81">
        <w:rPr>
          <w:rFonts w:eastAsia="ArialMT" w:cstheme="minorHAnsi"/>
          <w:sz w:val="24"/>
          <w:szCs w:val="24"/>
        </w:rPr>
        <w:t xml:space="preserve">Patients avec douleur lombaire depuis plus de </w:t>
      </w:r>
      <w:r w:rsidR="00CC128E">
        <w:rPr>
          <w:rFonts w:eastAsia="ArialMT" w:cstheme="minorHAnsi"/>
          <w:sz w:val="24"/>
          <w:szCs w:val="24"/>
        </w:rPr>
        <w:t>3 mois</w:t>
      </w:r>
    </w:p>
    <w:p w14:paraId="5437A418" w14:textId="77777777" w:rsidR="009C5B81" w:rsidRPr="00E4326E" w:rsidRDefault="009C5B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5ECF3E3"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3E5511DC"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9B0491" w14:textId="77777777" w:rsidR="000803E3" w:rsidRP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303EA6B7" w14:textId="347D679E" w:rsidR="00FC214F" w:rsidRDefault="000803E3"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9B18D0">
        <w:rPr>
          <w:rFonts w:eastAsia="ArialMT" w:cstheme="minorHAnsi"/>
          <w:b/>
          <w:bCs/>
          <w:i/>
          <w:iCs/>
          <w:sz w:val="24"/>
          <w:szCs w:val="24"/>
          <w:u w:val="single"/>
        </w:rPr>
        <w:t xml:space="preserve">• </w:t>
      </w:r>
      <w:r w:rsidRPr="00FC214F">
        <w:rPr>
          <w:b/>
          <w:bCs/>
          <w:u w:val="single"/>
        </w:rPr>
        <w:t>MG</w:t>
      </w:r>
      <w:r w:rsidR="00C66576" w:rsidRPr="00FC214F">
        <w:rPr>
          <w:b/>
          <w:bCs/>
          <w:u w:val="single"/>
        </w:rPr>
        <w:t xml:space="preserve"> : </w:t>
      </w:r>
      <w:r w:rsidR="005902A0">
        <w:rPr>
          <w:b/>
          <w:bCs/>
          <w:u w:val="single"/>
        </w:rPr>
        <w:t>consultation</w:t>
      </w:r>
      <w:r w:rsidR="009C5B81">
        <w:rPr>
          <w:b/>
          <w:bCs/>
          <w:u w:val="single"/>
        </w:rPr>
        <w:t xml:space="preserve"> </w:t>
      </w:r>
      <w:r w:rsidR="00C66576" w:rsidRPr="00C66576">
        <w:t>:</w:t>
      </w:r>
      <w:r w:rsidR="00C66576">
        <w:rPr>
          <w:rFonts w:eastAsia="ArialMT" w:cstheme="minorHAnsi"/>
          <w:color w:val="646463"/>
          <w:sz w:val="24"/>
          <w:szCs w:val="24"/>
        </w:rPr>
        <w:t xml:space="preserve"> </w:t>
      </w:r>
      <w:r w:rsidR="009C5B81" w:rsidRPr="004062F3">
        <w:rPr>
          <w:rFonts w:eastAsia="ArialMT" w:cstheme="minorHAnsi"/>
        </w:rPr>
        <w:t>examen, conseils, prescriptions, orientation</w:t>
      </w:r>
      <w:r w:rsidR="003A77CA">
        <w:rPr>
          <w:rFonts w:eastAsia="ArialMT" w:cstheme="minorHAnsi"/>
          <w:sz w:val="24"/>
          <w:szCs w:val="24"/>
        </w:rPr>
        <w:t>.</w:t>
      </w:r>
      <w:r w:rsidR="005902A0" w:rsidRPr="005902A0">
        <w:rPr>
          <w:rFonts w:eastAsia="ArialMT" w:cstheme="minorHAnsi"/>
          <w:sz w:val="24"/>
          <w:szCs w:val="24"/>
        </w:rPr>
        <w:t xml:space="preserve"> </w:t>
      </w:r>
    </w:p>
    <w:p w14:paraId="49FCD5FD" w14:textId="071534FA" w:rsidR="009C5B81" w:rsidRPr="009C5B81" w:rsidRDefault="009C5B81"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Pr>
          <w:b/>
          <w:bCs/>
          <w:u w:val="single"/>
        </w:rPr>
        <w:t>Kinésithérapeute</w:t>
      </w:r>
      <w:r w:rsidRPr="00D605F1">
        <w:t xml:space="preserve"> :  </w:t>
      </w:r>
      <w:r>
        <w:t>examen, traitement, conseils.</w:t>
      </w:r>
    </w:p>
    <w:p w14:paraId="298196A2" w14:textId="25164A2A" w:rsidR="009B18D0" w:rsidRDefault="009B18D0"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sidR="009C5B81">
        <w:rPr>
          <w:b/>
          <w:bCs/>
          <w:u w:val="single"/>
        </w:rPr>
        <w:t>Pharmacien</w:t>
      </w:r>
      <w:r>
        <w:rPr>
          <w:b/>
          <w:bCs/>
          <w:u w:val="single"/>
        </w:rPr>
        <w:t> </w:t>
      </w:r>
      <w:r w:rsidRPr="009B18D0">
        <w:rPr>
          <w:b/>
          <w:bCs/>
        </w:rPr>
        <w:t xml:space="preserve">: </w:t>
      </w:r>
      <w:r w:rsidR="009C5B81">
        <w:t>conseils, évaluation du matériel et des traitements</w:t>
      </w:r>
      <w:r w:rsidR="006362AC">
        <w:t>.</w:t>
      </w:r>
    </w:p>
    <w:p w14:paraId="55DD7A1E" w14:textId="451BE146" w:rsidR="006362AC" w:rsidRPr="006362AC" w:rsidRDefault="006362AC"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lastRenderedPageBreak/>
        <w:t xml:space="preserve">• </w:t>
      </w:r>
      <w:r w:rsidR="009C5B81">
        <w:rPr>
          <w:b/>
          <w:bCs/>
          <w:u w:val="single"/>
        </w:rPr>
        <w:t>MG + Kiné</w:t>
      </w:r>
      <w:r>
        <w:rPr>
          <w:b/>
          <w:bCs/>
          <w:u w:val="single"/>
        </w:rPr>
        <w:t> </w:t>
      </w:r>
      <w:r w:rsidRPr="009B18D0">
        <w:rPr>
          <w:b/>
          <w:bCs/>
        </w:rPr>
        <w:t xml:space="preserve">: </w:t>
      </w:r>
      <w:r w:rsidR="009C5B81">
        <w:t>en l’absence d’amélioration</w:t>
      </w:r>
      <w:r>
        <w:t>.</w:t>
      </w:r>
    </w:p>
    <w:p w14:paraId="493EAB53" w14:textId="77777777" w:rsidR="00E4241B" w:rsidRPr="00C66576"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6E8E7A04"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6AEBECDA"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7EA5BB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74CD19F9" w14:textId="77777777" w:rsid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Le dossier de chaque patient est traité en RCP réunissant les acteurs concernés. </w:t>
      </w:r>
    </w:p>
    <w:p w14:paraId="7B6A62F5" w14:textId="77777777" w:rsidR="00FC214F" w:rsidRP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3B635ACC" w14:textId="77777777" w:rsidR="006C3524" w:rsidRDefault="006C3524" w:rsidP="006C3524">
      <w:pPr>
        <w:spacing w:after="0" w:line="240" w:lineRule="auto"/>
        <w:rPr>
          <w:rFonts w:eastAsia="ArialMT" w:cstheme="minorHAnsi"/>
          <w:color w:val="646463"/>
          <w:sz w:val="24"/>
          <w:szCs w:val="24"/>
        </w:rPr>
      </w:pPr>
    </w:p>
    <w:p w14:paraId="6D9F1F72"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0C86425E"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15ACBDA2" w14:textId="1A45F197" w:rsidR="00FC214F" w:rsidRPr="00262200" w:rsidRDefault="00262200"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Une fois par an</w:t>
      </w:r>
    </w:p>
    <w:p w14:paraId="1EF3AD25"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05462E40" w14:textId="77777777" w:rsidR="000803E3" w:rsidRPr="000803E3" w:rsidRDefault="000803E3" w:rsidP="006C3524">
      <w:pPr>
        <w:spacing w:after="0" w:line="240" w:lineRule="auto"/>
        <w:rPr>
          <w:rFonts w:eastAsia="ArialMT" w:cstheme="minorHAnsi"/>
          <w:color w:val="646463"/>
          <w:sz w:val="24"/>
          <w:szCs w:val="24"/>
        </w:rPr>
      </w:pPr>
    </w:p>
    <w:p w14:paraId="7068FD80"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bookmarkStart w:id="0" w:name="_Hlk123154108"/>
    </w:p>
    <w:p w14:paraId="06D216CF" w14:textId="6247B341"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bookmarkStart w:id="1" w:name="_Hlk20806262"/>
      <w:bookmarkStart w:id="2" w:name="_Hlk155529251"/>
      <w:r w:rsidRPr="006C3524">
        <w:rPr>
          <w:rFonts w:eastAsia="ArialMT" w:cstheme="minorHAnsi"/>
          <w:b/>
          <w:bCs/>
          <w:color w:val="2E74B5" w:themeColor="accent5" w:themeShade="BF"/>
          <w:sz w:val="28"/>
          <w:szCs w:val="28"/>
        </w:rPr>
        <w:t>EVALUATION</w:t>
      </w:r>
      <w:r w:rsidRPr="000803E3">
        <w:rPr>
          <w:rFonts w:cstheme="minorHAnsi"/>
          <w:b/>
          <w:bCs/>
          <w:color w:val="646463"/>
          <w:sz w:val="24"/>
          <w:szCs w:val="24"/>
        </w:rPr>
        <w:t xml:space="preserve"> </w:t>
      </w:r>
      <w:r w:rsidR="004062F3" w:rsidRPr="004062F3">
        <w:rPr>
          <w:rFonts w:cstheme="minorHAnsi"/>
          <w:i/>
          <w:iCs/>
          <w:color w:val="646463"/>
        </w:rPr>
        <w:t>(année 20</w:t>
      </w:r>
      <w:r w:rsidR="00D0569F">
        <w:rPr>
          <w:rFonts w:cstheme="minorHAnsi"/>
          <w:i/>
          <w:iCs/>
          <w:color w:val="646463"/>
        </w:rPr>
        <w:t>XX</w:t>
      </w:r>
      <w:r w:rsidR="004062F3" w:rsidRPr="004062F3">
        <w:rPr>
          <w:rFonts w:cstheme="minorHAnsi"/>
          <w:i/>
          <w:iCs/>
          <w:color w:val="646463"/>
        </w:rPr>
        <w:t>)</w:t>
      </w:r>
    </w:p>
    <w:p w14:paraId="687088A1" w14:textId="7B7B42B7" w:rsidR="000F5B51" w:rsidRDefault="000F5B51" w:rsidP="000F5B5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w:t>
      </w:r>
      <w:bookmarkStart w:id="3" w:name="_Hlk93391956"/>
      <w:r>
        <w:t xml:space="preserve"> N</w:t>
      </w:r>
      <w:r w:rsidRPr="000F5B51">
        <w:t>ombr</w:t>
      </w:r>
      <w:r>
        <w:t>e</w:t>
      </w:r>
      <w:r w:rsidRPr="000F5B51">
        <w:t xml:space="preserve"> de </w:t>
      </w:r>
      <w:r>
        <w:t xml:space="preserve">patients </w:t>
      </w:r>
      <w:r w:rsidR="00CC128E">
        <w:t>avec lombalgie ou sciatalgie chronique de plus de 3 mois</w:t>
      </w:r>
      <w:r w:rsidR="00460DAA">
        <w:t xml:space="preserve"> : </w:t>
      </w:r>
      <w:bookmarkEnd w:id="3"/>
      <w:r w:rsidR="00D0569F">
        <w:rPr>
          <w:b/>
          <w:bCs/>
        </w:rPr>
        <w:t>XX</w:t>
      </w:r>
    </w:p>
    <w:p w14:paraId="326F9EB3" w14:textId="4B12FBBC" w:rsidR="00E4241B" w:rsidRPr="000F5B51" w:rsidRDefault="000F5B51" w:rsidP="000F5B5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Nombre de dossiers traités en</w:t>
      </w:r>
      <w:r w:rsidRPr="000F5B51">
        <w:t xml:space="preserve"> RCP</w:t>
      </w:r>
      <w:r w:rsidR="005F14F2">
        <w:t xml:space="preserve"> en 20</w:t>
      </w:r>
      <w:r w:rsidR="00D0569F">
        <w:t>XX</w:t>
      </w:r>
      <w:r w:rsidR="00AB3A8F">
        <w:t xml:space="preserve"> : </w:t>
      </w:r>
      <w:r w:rsidR="00D0569F">
        <w:rPr>
          <w:b/>
          <w:bCs/>
        </w:rPr>
        <w:t>X</w:t>
      </w:r>
    </w:p>
    <w:bookmarkEnd w:id="1"/>
    <w:p w14:paraId="7C396F2D" w14:textId="3F2F78B7" w:rsidR="000F5B51" w:rsidRDefault="000F5B51" w:rsidP="000F5B5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p>
    <w:p w14:paraId="1B36E2F8" w14:textId="2719D9B7" w:rsidR="00D92E4A" w:rsidRDefault="00D92E4A" w:rsidP="000F5B5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r>
        <w:rPr>
          <w:rFonts w:cstheme="minorHAnsi"/>
          <w:b/>
          <w:bCs/>
          <w:color w:val="646463"/>
          <w:sz w:val="24"/>
          <w:szCs w:val="24"/>
        </w:rPr>
        <w:t>Autres chiffres :</w:t>
      </w:r>
    </w:p>
    <w:p w14:paraId="25C21A59" w14:textId="2C5D0263" w:rsidR="00D92E4A" w:rsidRPr="00D92E4A" w:rsidRDefault="00D92E4A" w:rsidP="000F5B5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color w:val="646463"/>
        </w:rPr>
      </w:pPr>
      <w:r w:rsidRPr="00D92E4A">
        <w:rPr>
          <w:rFonts w:cstheme="minorHAnsi"/>
          <w:color w:val="646463"/>
        </w:rPr>
        <w:t>- Nombre de consultations pour syndrome douloureux dorsolombaire avec ou sans irradiation en 20</w:t>
      </w:r>
      <w:r w:rsidR="00D0569F">
        <w:rPr>
          <w:rFonts w:cstheme="minorHAnsi"/>
          <w:color w:val="646463"/>
        </w:rPr>
        <w:t>XX</w:t>
      </w:r>
      <w:r w:rsidRPr="00D92E4A">
        <w:rPr>
          <w:rFonts w:cstheme="minorHAnsi"/>
          <w:color w:val="646463"/>
        </w:rPr>
        <w:t xml:space="preserve"> </w:t>
      </w:r>
      <w:r w:rsidRPr="00D92E4A">
        <w:rPr>
          <w:rFonts w:cstheme="minorHAnsi"/>
          <w:b/>
          <w:bCs/>
          <w:color w:val="646463"/>
        </w:rPr>
        <w:t xml:space="preserve">: </w:t>
      </w:r>
      <w:r w:rsidR="00D0569F">
        <w:rPr>
          <w:rFonts w:cstheme="minorHAnsi"/>
          <w:b/>
          <w:bCs/>
          <w:color w:val="646463"/>
        </w:rPr>
        <w:t>XXX</w:t>
      </w:r>
      <w:r w:rsidRPr="00D92E4A">
        <w:rPr>
          <w:rFonts w:cstheme="minorHAnsi"/>
          <w:b/>
          <w:bCs/>
          <w:color w:val="646463"/>
        </w:rPr>
        <w:t xml:space="preserve"> consultation pour </w:t>
      </w:r>
      <w:r w:rsidR="00D0569F">
        <w:rPr>
          <w:rFonts w:cstheme="minorHAnsi"/>
          <w:b/>
          <w:bCs/>
          <w:color w:val="646463"/>
        </w:rPr>
        <w:t>XXX</w:t>
      </w:r>
      <w:r w:rsidRPr="00D92E4A">
        <w:rPr>
          <w:rFonts w:cstheme="minorHAnsi"/>
          <w:b/>
          <w:bCs/>
          <w:color w:val="646463"/>
        </w:rPr>
        <w:t xml:space="preserve"> patients distincts</w:t>
      </w:r>
      <w:r w:rsidRPr="00D92E4A">
        <w:rPr>
          <w:rFonts w:cstheme="minorHAnsi"/>
          <w:color w:val="646463"/>
        </w:rPr>
        <w:t xml:space="preserve"> </w:t>
      </w:r>
    </w:p>
    <w:bookmarkEnd w:id="2"/>
    <w:p w14:paraId="722A5F72" w14:textId="77777777" w:rsidR="00D92E4A" w:rsidRDefault="00D92E4A" w:rsidP="000F5B5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p>
    <w:bookmarkEnd w:id="0"/>
    <w:p w14:paraId="3DA8BA5B" w14:textId="043F58F6" w:rsidR="00D45497" w:rsidRDefault="00D45497" w:rsidP="006C3524">
      <w:pPr>
        <w:autoSpaceDE w:val="0"/>
        <w:autoSpaceDN w:val="0"/>
        <w:adjustRightInd w:val="0"/>
        <w:spacing w:after="0" w:line="240" w:lineRule="auto"/>
        <w:rPr>
          <w:rFonts w:eastAsia="ArialMT" w:cstheme="minorHAnsi"/>
          <w:color w:val="646463"/>
          <w:sz w:val="24"/>
          <w:szCs w:val="24"/>
        </w:rPr>
      </w:pPr>
    </w:p>
    <w:p w14:paraId="0D4485A0" w14:textId="77777777" w:rsidR="00E4241B" w:rsidRDefault="00E4241B" w:rsidP="006C3524">
      <w:pPr>
        <w:autoSpaceDE w:val="0"/>
        <w:autoSpaceDN w:val="0"/>
        <w:adjustRightInd w:val="0"/>
        <w:spacing w:after="0" w:line="240" w:lineRule="auto"/>
        <w:rPr>
          <w:rFonts w:eastAsia="ArialMT" w:cstheme="minorHAnsi"/>
          <w:color w:val="646463"/>
          <w:sz w:val="24"/>
          <w:szCs w:val="24"/>
        </w:rPr>
      </w:pPr>
    </w:p>
    <w:p w14:paraId="0D021126"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390DCF7" w14:textId="77777777" w:rsidR="000D5347" w:rsidRDefault="000803E3" w:rsidP="000D5347">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BD0202">
        <w:rPr>
          <w:rFonts w:eastAsia="ArialMT" w:cstheme="minorHAnsi"/>
          <w:b/>
          <w:bCs/>
          <w:color w:val="2E74B5" w:themeColor="accent5" w:themeShade="BF"/>
          <w:sz w:val="24"/>
          <w:szCs w:val="24"/>
        </w:rPr>
        <w:t>Bibliographie, références scientifiques</w:t>
      </w:r>
      <w:r w:rsidR="000D5347" w:rsidRPr="000D5347">
        <w:rPr>
          <w:rFonts w:eastAsia="ArialMT" w:cstheme="minorHAnsi"/>
          <w:b/>
          <w:bCs/>
          <w:color w:val="2E74B5" w:themeColor="accent5" w:themeShade="BF"/>
          <w:sz w:val="24"/>
          <w:szCs w:val="24"/>
        </w:rPr>
        <w:t xml:space="preserve"> </w:t>
      </w:r>
    </w:p>
    <w:p w14:paraId="5477F813" w14:textId="77777777"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66A36D57" w14:textId="085232EA"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4F532D">
        <w:t>HAS document ALD mai 2005 : prise en charge massothérapique dans la lombalgie commune : modalités de prescription. RBP de la SFMG fév. 2001 : les lombalgies communes.</w:t>
      </w:r>
    </w:p>
    <w:p w14:paraId="31094289" w14:textId="77777777"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26A6A1E9" w14:textId="4B4A625A"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4F532D">
        <w:t>RBP Anaes fév. 2000 : Prise en charge diagnostique et thérapeutique des lombalgies et lombosciatiques communes de moins de trois mois d’évolution.</w:t>
      </w:r>
    </w:p>
    <w:p w14:paraId="7FAC0134" w14:textId="77777777"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619E326C" w14:textId="04B71CA2"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4F532D">
        <w:t>RBP Anaes déc. 2000 : diagnostic, prise en charge et suivi des malades atteints de lombalgie chronique.</w:t>
      </w:r>
    </w:p>
    <w:p w14:paraId="7FD22653" w14:textId="77777777"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0D013DB7" w14:textId="3C153630"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4F532D">
        <w:t>Prise en charge kinésithérapique du lombalgique : Conférence de consensus nov.- 1998 AFREK-Anaes Recommandations.</w:t>
      </w:r>
    </w:p>
    <w:p w14:paraId="14CCA8FB" w14:textId="77777777" w:rsidR="004F532D"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03A95F37" w14:textId="77777777"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800917">
        <w:rPr>
          <w:lang w:val="en-US"/>
        </w:rPr>
        <w:t>Furlan AD, Giraldo M, Baskwill A, Irvin E, Imamura M. Massage for low-back pain. Cochrane Database of Systematic Reviews 2015, Issue 9. Art. No.: CD001929. DOI: 10.1002/14651858.CD001929.pub3</w:t>
      </w:r>
    </w:p>
    <w:p w14:paraId="13B66A45" w14:textId="0DB3C512"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800917">
        <w:rPr>
          <w:lang w:val="en-US"/>
        </w:rPr>
        <w:t xml:space="preserve">Roelofs PDDM, Deyo RA, Koes BW, Scholten RJPM, van Tulder MW. Non-steroidal anti-inflammatory drugs for low back pain. Cochrane Database of Systematic Reviews 2008. </w:t>
      </w:r>
    </w:p>
    <w:p w14:paraId="395E390F" w14:textId="77777777"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p>
    <w:p w14:paraId="58178FC3" w14:textId="7EC95AF7"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800917">
        <w:rPr>
          <w:lang w:val="en-US"/>
        </w:rPr>
        <w:t>Van Duijvenbode I, Jellema P, van Poppel M, van Tulder MW. Lumbar supports for prevention and treatment of low back pain. Cochrane Database of Systematic Reviews 2008</w:t>
      </w:r>
    </w:p>
    <w:p w14:paraId="16EC1F6F" w14:textId="77777777"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p>
    <w:p w14:paraId="1AF31C9C" w14:textId="74ABD2F8"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r w:rsidRPr="00800917">
        <w:rPr>
          <w:lang w:val="en-US"/>
        </w:rPr>
        <w:t>Hayden J, van Tulder MW, Malmivaara A, Koes BW. Exercise therapy for treatment of non-specific low back pain. Cochrane Database of Systematic Reviews 2005.</w:t>
      </w:r>
    </w:p>
    <w:p w14:paraId="461CDB17" w14:textId="77777777" w:rsidR="004F532D" w:rsidRPr="00800917" w:rsidRDefault="004F532D" w:rsidP="004F532D">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lang w:val="en-US"/>
        </w:rPr>
      </w:pPr>
    </w:p>
    <w:p w14:paraId="2488FD63" w14:textId="1974CC2B" w:rsidR="00D95895" w:rsidRPr="004F532D" w:rsidRDefault="004F532D" w:rsidP="00D958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B92A5E">
        <w:rPr>
          <w:lang w:val="en-US"/>
        </w:rPr>
        <w:t xml:space="preserve">Licciardone JC, Minotti DE, Gatchel RJ, et al. </w:t>
      </w:r>
      <w:r w:rsidRPr="00800917">
        <w:rPr>
          <w:lang w:val="en-US"/>
        </w:rPr>
        <w:t xml:space="preserve">Osteopathic manual treatment and ultrasound therapy for chronic low back pain: a randomized controlled trial. </w:t>
      </w:r>
      <w:r w:rsidRPr="004F532D">
        <w:t>Ann Fam Med 2013;11:122-9.</w:t>
      </w:r>
    </w:p>
    <w:p w14:paraId="28DAE662" w14:textId="77777777" w:rsidR="003E6E51" w:rsidRPr="004F532D" w:rsidRDefault="003E6E51" w:rsidP="00D9589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399A3F8B" w14:textId="77777777" w:rsidR="0079003C" w:rsidRPr="00CB6B1C" w:rsidRDefault="0079003C" w:rsidP="006C3524">
      <w:pPr>
        <w:autoSpaceDE w:val="0"/>
        <w:autoSpaceDN w:val="0"/>
        <w:adjustRightInd w:val="0"/>
        <w:spacing w:after="0" w:line="240" w:lineRule="auto"/>
        <w:rPr>
          <w:rFonts w:eastAsia="ArialMT" w:cstheme="minorHAnsi"/>
          <w:color w:val="646463"/>
          <w:sz w:val="24"/>
          <w:szCs w:val="24"/>
        </w:rPr>
      </w:pPr>
    </w:p>
    <w:p w14:paraId="6D847F20" w14:textId="77777777" w:rsidR="00442ACC" w:rsidRPr="00CB6B1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F0DE158"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3BC400E1" w14:textId="2A7A2710" w:rsidR="00442ACC" w:rsidRDefault="0010776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107768">
        <w:rPr>
          <w:rFonts w:cstheme="minorHAnsi"/>
          <w:sz w:val="24"/>
          <w:szCs w:val="24"/>
        </w:rPr>
        <w:t xml:space="preserve">- </w:t>
      </w:r>
      <w:r>
        <w:rPr>
          <w:rFonts w:cstheme="minorHAnsi"/>
          <w:sz w:val="24"/>
          <w:szCs w:val="24"/>
        </w:rPr>
        <w:t>2 d</w:t>
      </w:r>
      <w:r w:rsidRPr="00107768">
        <w:rPr>
          <w:rFonts w:cstheme="minorHAnsi"/>
          <w:sz w:val="24"/>
          <w:szCs w:val="24"/>
        </w:rPr>
        <w:t xml:space="preserve">ocuments remis au patient : </w:t>
      </w:r>
      <w:r>
        <w:rPr>
          <w:rFonts w:cstheme="minorHAnsi"/>
          <w:sz w:val="24"/>
          <w:szCs w:val="24"/>
        </w:rPr>
        <w:t>« prendre soin de son dos » et « E</w:t>
      </w:r>
      <w:r w:rsidRPr="00107768">
        <w:rPr>
          <w:rFonts w:cstheme="minorHAnsi"/>
          <w:sz w:val="24"/>
          <w:szCs w:val="24"/>
        </w:rPr>
        <w:t>xercices</w:t>
      </w:r>
      <w:r>
        <w:rPr>
          <w:rFonts w:cstheme="minorHAnsi"/>
          <w:sz w:val="24"/>
          <w:szCs w:val="24"/>
        </w:rPr>
        <w:t> »</w:t>
      </w:r>
    </w:p>
    <w:p w14:paraId="75169E26" w14:textId="77777777" w:rsidR="00107768" w:rsidRDefault="0010776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9628B22"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04807790" w14:textId="77777777" w:rsidR="00C139B5"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F778B7B"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382EC20E" w14:textId="07314FE2" w:rsidR="000803E3" w:rsidRDefault="00D45497"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45497">
        <w:rPr>
          <w:rFonts w:cstheme="minorHAnsi"/>
          <w:sz w:val="24"/>
          <w:szCs w:val="24"/>
        </w:rPr>
        <w:t>F</w:t>
      </w:r>
      <w:r w:rsidR="000803E3" w:rsidRPr="00D45497">
        <w:rPr>
          <w:rFonts w:cstheme="minorHAnsi"/>
          <w:sz w:val="24"/>
          <w:szCs w:val="24"/>
        </w:rPr>
        <w:t>ichier informatique</w:t>
      </w:r>
      <w:r>
        <w:rPr>
          <w:rFonts w:cstheme="minorHAnsi"/>
          <w:sz w:val="24"/>
          <w:szCs w:val="24"/>
        </w:rPr>
        <w:t xml:space="preserve"> sur le serveur </w:t>
      </w:r>
      <w:r w:rsidR="00392E1F">
        <w:rPr>
          <w:rFonts w:cstheme="minorHAnsi"/>
          <w:sz w:val="24"/>
          <w:szCs w:val="24"/>
        </w:rPr>
        <w:t xml:space="preserve">sécurisé </w:t>
      </w:r>
      <w:r>
        <w:rPr>
          <w:rFonts w:cstheme="minorHAnsi"/>
          <w:sz w:val="24"/>
          <w:szCs w:val="24"/>
        </w:rPr>
        <w:t>de la MSP</w:t>
      </w:r>
    </w:p>
    <w:p w14:paraId="74D75ACA" w14:textId="77777777" w:rsidR="00C139B5" w:rsidRPr="00D45497"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40444676" w14:textId="164FEBC5" w:rsidR="00EF77AB" w:rsidRDefault="00D86563">
      <w:pPr>
        <w:rPr>
          <w:rFonts w:cstheme="minorHAnsi"/>
          <w:sz w:val="24"/>
          <w:szCs w:val="24"/>
        </w:rPr>
      </w:pPr>
      <w:r>
        <w:rPr>
          <w:rFonts w:cstheme="minorHAnsi"/>
          <w:sz w:val="24"/>
          <w:szCs w:val="24"/>
        </w:rPr>
        <w:br w:type="page"/>
      </w:r>
    </w:p>
    <w:p w14:paraId="304365CA" w14:textId="77777777" w:rsidR="00D86563" w:rsidRPr="007B0283" w:rsidRDefault="00D86563" w:rsidP="00D86563">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lastRenderedPageBreak/>
        <w:t xml:space="preserve">PROTOCOLE </w:t>
      </w:r>
      <w:r>
        <w:rPr>
          <w:b/>
          <w:color w:val="FFFFFF" w:themeColor="background1"/>
          <w:sz w:val="32"/>
          <w:szCs w:val="32"/>
          <w:u w:val="single"/>
        </w:rPr>
        <w:t>LOMBALGIE COMMUNE OU CHRONIQUE</w:t>
      </w:r>
    </w:p>
    <w:p w14:paraId="24A4D34C" w14:textId="5C9A7C34" w:rsidR="00D86563" w:rsidRPr="007B0283" w:rsidRDefault="00D86563" w:rsidP="00D86563">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t xml:space="preserve">MSP </w:t>
      </w:r>
      <w:r w:rsidR="00D0569F">
        <w:rPr>
          <w:b/>
          <w:color w:val="FFFFFF" w:themeColor="background1"/>
          <w:sz w:val="32"/>
          <w:szCs w:val="32"/>
          <w:u w:val="single"/>
        </w:rPr>
        <w:t>XXX</w:t>
      </w:r>
    </w:p>
    <w:p w14:paraId="624AC713" w14:textId="77777777" w:rsidR="00D86563" w:rsidRDefault="00D86563" w:rsidP="00D86563">
      <w:pPr>
        <w:contextualSpacing/>
        <w:jc w:val="both"/>
      </w:pPr>
    </w:p>
    <w:p w14:paraId="69C41425" w14:textId="77777777" w:rsidR="00D86563" w:rsidRDefault="00D86563" w:rsidP="00D86563">
      <w:pPr>
        <w:contextualSpacing/>
        <w:jc w:val="both"/>
      </w:pPr>
    </w:p>
    <w:p w14:paraId="2245AD07" w14:textId="77777777" w:rsidR="00D86563" w:rsidRDefault="00D86563" w:rsidP="00D86563">
      <w:pPr>
        <w:contextualSpacing/>
        <w:jc w:val="both"/>
      </w:pPr>
    </w:p>
    <w:p w14:paraId="660BBA5C" w14:textId="77777777" w:rsidR="00D86563" w:rsidRPr="00D92CFB" w:rsidRDefault="00D86563" w:rsidP="00D86563">
      <w:pPr>
        <w:pStyle w:val="Paragraphedeliste"/>
        <w:numPr>
          <w:ilvl w:val="0"/>
          <w:numId w:val="5"/>
        </w:numPr>
        <w:shd w:val="clear" w:color="auto" w:fill="9CC2E5" w:themeFill="accent5" w:themeFillTint="99"/>
        <w:spacing w:after="0" w:line="240" w:lineRule="auto"/>
        <w:jc w:val="both"/>
        <w:rPr>
          <w:b/>
          <w:sz w:val="28"/>
          <w:szCs w:val="28"/>
        </w:rPr>
      </w:pPr>
      <w:r w:rsidRPr="00D92CFB">
        <w:rPr>
          <w:b/>
          <w:sz w:val="28"/>
          <w:szCs w:val="28"/>
        </w:rPr>
        <w:t xml:space="preserve">Consultation médicale </w:t>
      </w:r>
      <w:r>
        <w:rPr>
          <w:b/>
          <w:sz w:val="28"/>
          <w:szCs w:val="28"/>
        </w:rPr>
        <w:t>de diagnostic</w:t>
      </w:r>
    </w:p>
    <w:p w14:paraId="6AF94CF0" w14:textId="77777777" w:rsidR="00D86563" w:rsidRDefault="00D86563" w:rsidP="00D86563">
      <w:pPr>
        <w:contextualSpacing/>
      </w:pPr>
      <w:r>
        <w:t>Diagnostic : douleur située entre la charnière thoraco-lombaire et le pli fessier inférieur. Elle peut être associée à une radiculalgie correspondant à une douleur d’un ou des deux membres inférieurs au niveau d’un ou plusieurs dermatomes. La lombalgie commune désigne une douleur lombaire qui ne comporte pas de signes d’alerte.</w:t>
      </w:r>
    </w:p>
    <w:p w14:paraId="79097424" w14:textId="77777777" w:rsidR="00D86563" w:rsidRDefault="00D86563" w:rsidP="00D86563">
      <w:pPr>
        <w:contextualSpacing/>
      </w:pPr>
      <w:r>
        <w:t>La lombalgie chronique est définie par une lombalgie de plus de 3 mois.</w:t>
      </w:r>
    </w:p>
    <w:p w14:paraId="7AB98B13" w14:textId="77777777" w:rsidR="00D86563" w:rsidRDefault="00D86563" w:rsidP="00D86563">
      <w:pPr>
        <w:contextualSpacing/>
        <w:rPr>
          <w:rFonts w:ascii="Calibri" w:eastAsia="Times New Roman" w:hAnsi="Calibri" w:cs="Calibri"/>
          <w:bCs/>
          <w:lang w:eastAsia="fr-FR"/>
        </w:rPr>
      </w:pPr>
    </w:p>
    <w:p w14:paraId="3B195DCD" w14:textId="77777777" w:rsidR="00D86563" w:rsidRPr="00D92CFB" w:rsidRDefault="00D86563" w:rsidP="00D8656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57304BBA" w14:textId="77777777" w:rsidR="00D86563"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Examen clinique</w:t>
      </w:r>
    </w:p>
    <w:p w14:paraId="72D5F8A2" w14:textId="77777777" w:rsidR="00D86563"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Recherche des signes d’alerte (drapeaux de la reco HAS)</w:t>
      </w:r>
    </w:p>
    <w:p w14:paraId="15B0456E" w14:textId="77777777" w:rsidR="00D86563" w:rsidRPr="00D75AD2"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Conseils : alterner marche et repos, ceinture lombaire, chaleur, antalgiques</w:t>
      </w:r>
    </w:p>
    <w:p w14:paraId="26645A10" w14:textId="77777777" w:rsidR="00D86563" w:rsidRPr="00D75AD2"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Biologie : surtout si 1</w:t>
      </w:r>
      <w:r w:rsidRPr="00F32FAB">
        <w:rPr>
          <w:rFonts w:ascii="Calibri" w:eastAsia="Times New Roman" w:hAnsi="Calibri" w:cs="Calibri"/>
          <w:bCs/>
          <w:vertAlign w:val="superscript"/>
          <w:lang w:eastAsia="fr-FR"/>
        </w:rPr>
        <w:t>er</w:t>
      </w:r>
      <w:r>
        <w:rPr>
          <w:rFonts w:ascii="Calibri" w:eastAsia="Times New Roman" w:hAnsi="Calibri" w:cs="Calibri"/>
          <w:bCs/>
          <w:lang w:eastAsia="fr-FR"/>
        </w:rPr>
        <w:t xml:space="preserve"> épisode après 50 ans</w:t>
      </w:r>
    </w:p>
    <w:p w14:paraId="72DFEE21" w14:textId="77777777" w:rsidR="00D86563" w:rsidRPr="00D75AD2"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 xml:space="preserve">Bilan radiologique </w:t>
      </w:r>
      <w:r w:rsidRPr="00D75AD2">
        <w:rPr>
          <w:rFonts w:ascii="Calibri" w:eastAsia="Times New Roman" w:hAnsi="Calibri" w:cs="Calibri"/>
          <w:bCs/>
          <w:lang w:eastAsia="fr-FR"/>
        </w:rPr>
        <w:t xml:space="preserve"> </w:t>
      </w:r>
    </w:p>
    <w:p w14:paraId="13BF4B6C" w14:textId="77777777" w:rsidR="00D86563"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Prescription de kinésithérapie</w:t>
      </w:r>
    </w:p>
    <w:p w14:paraId="2CBD2336" w14:textId="77777777" w:rsidR="00D86563"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Si trouble de posture : prescription podologue</w:t>
      </w:r>
    </w:p>
    <w:p w14:paraId="6EFC9233" w14:textId="77777777" w:rsidR="00D86563" w:rsidRPr="00D75AD2" w:rsidRDefault="00D86563" w:rsidP="00D86563">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Remise des 2 documents : « Postures » et « Exercices »</w:t>
      </w:r>
    </w:p>
    <w:p w14:paraId="6A81A895" w14:textId="77777777" w:rsidR="00D86563" w:rsidRDefault="00D86563" w:rsidP="00D86563">
      <w:pPr>
        <w:contextualSpacing/>
        <w:rPr>
          <w:rFonts w:ascii="Calibri" w:eastAsia="Times New Roman" w:hAnsi="Calibri" w:cs="Calibri"/>
          <w:bCs/>
          <w:lang w:eastAsia="fr-FR"/>
        </w:rPr>
      </w:pPr>
    </w:p>
    <w:p w14:paraId="0B2D584A" w14:textId="77777777" w:rsidR="00D86563" w:rsidRDefault="00D86563" w:rsidP="00D86563">
      <w:pPr>
        <w:contextualSpacing/>
        <w:jc w:val="both"/>
        <w:rPr>
          <w:u w:val="single"/>
        </w:rPr>
      </w:pPr>
    </w:p>
    <w:p w14:paraId="65A0C188" w14:textId="77777777" w:rsidR="00D86563" w:rsidRDefault="00D86563" w:rsidP="00D86563">
      <w:pPr>
        <w:contextualSpacing/>
        <w:jc w:val="both"/>
        <w:rPr>
          <w:u w:val="single"/>
        </w:rPr>
      </w:pPr>
    </w:p>
    <w:p w14:paraId="632D7684" w14:textId="77777777" w:rsidR="00D86563" w:rsidRPr="00D92CFB" w:rsidRDefault="00D86563" w:rsidP="00D86563">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Kinésithérapie (15 séances renouvelées si besoin une fois)</w:t>
      </w:r>
    </w:p>
    <w:p w14:paraId="6228864F" w14:textId="77777777" w:rsidR="00D86563" w:rsidRDefault="00D86563" w:rsidP="00D86563">
      <w:pPr>
        <w:contextualSpacing/>
        <w:rPr>
          <w:rFonts w:ascii="Calibri" w:eastAsia="Times New Roman" w:hAnsi="Calibri" w:cs="Calibri"/>
          <w:bCs/>
          <w:lang w:eastAsia="fr-FR"/>
        </w:rPr>
      </w:pPr>
    </w:p>
    <w:p w14:paraId="47B5752B" w14:textId="77777777" w:rsidR="00D86563" w:rsidRPr="00D92CFB" w:rsidRDefault="00D86563" w:rsidP="00D8656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175CBEC0" w14:textId="77777777" w:rsidR="00D86563" w:rsidRDefault="00D86563" w:rsidP="00D8656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Examen clinique</w:t>
      </w:r>
    </w:p>
    <w:p w14:paraId="5C0E9434" w14:textId="77777777" w:rsidR="00D86563" w:rsidRDefault="00D86563" w:rsidP="00D8656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Traitement kinésithérapeutique, mobilisations, étirements, …</w:t>
      </w:r>
    </w:p>
    <w:p w14:paraId="36588188" w14:textId="77777777" w:rsidR="00D86563" w:rsidRDefault="00D86563" w:rsidP="00D8656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 xml:space="preserve">Enseignement des postures et des exercices à répéter, conseils d’hygiène de vie </w:t>
      </w:r>
      <w:r w:rsidRPr="00FA0C49">
        <w:rPr>
          <w:rFonts w:ascii="Calibri" w:eastAsia="Times New Roman" w:hAnsi="Calibri" w:cs="Calibri"/>
          <w:bCs/>
          <w:lang w:eastAsia="fr-FR"/>
        </w:rPr>
        <w:t>en appui sur les livrets « postures » et « exercice »</w:t>
      </w:r>
    </w:p>
    <w:p w14:paraId="7C6E14CC" w14:textId="77777777" w:rsidR="00D86563" w:rsidRDefault="00D86563" w:rsidP="00D86563">
      <w:pPr>
        <w:pStyle w:val="Paragraphedeliste"/>
        <w:numPr>
          <w:ilvl w:val="0"/>
          <w:numId w:val="8"/>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Renforcer les conseils</w:t>
      </w:r>
    </w:p>
    <w:p w14:paraId="2620C082" w14:textId="77777777" w:rsidR="00D86563" w:rsidRDefault="00D86563" w:rsidP="00D86563">
      <w:pPr>
        <w:contextualSpacing/>
        <w:rPr>
          <w:rFonts w:ascii="Calibri" w:eastAsia="Times New Roman" w:hAnsi="Calibri" w:cs="Calibri"/>
          <w:bCs/>
          <w:lang w:eastAsia="fr-FR"/>
        </w:rPr>
      </w:pPr>
    </w:p>
    <w:p w14:paraId="5186125E" w14:textId="77777777" w:rsidR="00D86563" w:rsidRDefault="00D86563" w:rsidP="00D86563">
      <w:pPr>
        <w:contextualSpacing/>
        <w:rPr>
          <w:rFonts w:ascii="Calibri" w:eastAsia="Times New Roman" w:hAnsi="Calibri" w:cs="Calibri"/>
          <w:bCs/>
          <w:lang w:eastAsia="fr-FR"/>
        </w:rPr>
      </w:pPr>
    </w:p>
    <w:p w14:paraId="1F7B8381" w14:textId="77777777" w:rsidR="00D86563" w:rsidRDefault="00D86563" w:rsidP="00D86563">
      <w:pPr>
        <w:contextualSpacing/>
        <w:rPr>
          <w:rFonts w:ascii="Calibri" w:eastAsia="Times New Roman" w:hAnsi="Calibri" w:cs="Calibri"/>
          <w:bCs/>
          <w:lang w:eastAsia="fr-FR"/>
        </w:rPr>
      </w:pPr>
    </w:p>
    <w:p w14:paraId="6070C028" w14:textId="77777777" w:rsidR="00D86563" w:rsidRPr="00D92CFB" w:rsidRDefault="00D86563" w:rsidP="00D86563">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Chez le pharmacien</w:t>
      </w:r>
    </w:p>
    <w:p w14:paraId="6088A5A2" w14:textId="77777777" w:rsidR="00D86563" w:rsidRDefault="00D86563" w:rsidP="00D86563">
      <w:pPr>
        <w:contextualSpacing/>
        <w:rPr>
          <w:rFonts w:ascii="Calibri" w:eastAsia="Times New Roman" w:hAnsi="Calibri" w:cs="Calibri"/>
          <w:bCs/>
          <w:lang w:eastAsia="fr-FR"/>
        </w:rPr>
      </w:pPr>
      <w:r>
        <w:rPr>
          <w:rFonts w:ascii="Calibri" w:eastAsia="Times New Roman" w:hAnsi="Calibri" w:cs="Calibri"/>
          <w:bCs/>
          <w:lang w:eastAsia="fr-FR"/>
        </w:rPr>
        <w:t>Au moment de la délivrance d’antalgiques ou de matériel</w:t>
      </w:r>
    </w:p>
    <w:p w14:paraId="75470F4A" w14:textId="77777777" w:rsidR="00D86563" w:rsidRDefault="00D86563" w:rsidP="00D86563">
      <w:pPr>
        <w:contextualSpacing/>
        <w:rPr>
          <w:rFonts w:ascii="Calibri" w:eastAsia="Times New Roman" w:hAnsi="Calibri" w:cs="Calibri"/>
          <w:bCs/>
          <w:lang w:eastAsia="fr-FR"/>
        </w:rPr>
      </w:pPr>
    </w:p>
    <w:p w14:paraId="4222891C" w14:textId="77777777" w:rsidR="00D86563" w:rsidRPr="00D92CFB" w:rsidRDefault="00D86563" w:rsidP="00D8656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41F2E17F" w14:textId="77777777" w:rsidR="00D86563" w:rsidRDefault="00D86563" w:rsidP="00D86563">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Contrôler la compréhension par le patient de son affection</w:t>
      </w:r>
    </w:p>
    <w:p w14:paraId="1DC19550" w14:textId="77777777" w:rsidR="00D86563" w:rsidRDefault="00D86563" w:rsidP="00D86563">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Contrôler la bonne position de la ceinture lombaire</w:t>
      </w:r>
      <w:r w:rsidRPr="00FA0C49">
        <w:rPr>
          <w:rFonts w:ascii="Calibri" w:eastAsia="Times New Roman" w:hAnsi="Calibri" w:cs="Calibri"/>
          <w:bCs/>
          <w:lang w:eastAsia="fr-FR"/>
        </w:rPr>
        <w:t xml:space="preserve"> et rappeler son usage intermittent et non perman</w:t>
      </w:r>
      <w:r>
        <w:rPr>
          <w:rFonts w:ascii="Calibri" w:eastAsia="Times New Roman" w:hAnsi="Calibri" w:cs="Calibri"/>
          <w:bCs/>
          <w:lang w:eastAsia="fr-FR"/>
        </w:rPr>
        <w:t>e</w:t>
      </w:r>
      <w:r w:rsidRPr="00FA0C49">
        <w:rPr>
          <w:rFonts w:ascii="Calibri" w:eastAsia="Times New Roman" w:hAnsi="Calibri" w:cs="Calibri"/>
          <w:bCs/>
          <w:lang w:eastAsia="fr-FR"/>
        </w:rPr>
        <w:t>nt</w:t>
      </w:r>
    </w:p>
    <w:p w14:paraId="2689DF2D" w14:textId="77777777" w:rsidR="00D86563" w:rsidRDefault="00D86563" w:rsidP="00D86563">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Contrôler la bonne prise des antalgiques et l’absence de surdosage</w:t>
      </w:r>
    </w:p>
    <w:p w14:paraId="12439545" w14:textId="77777777" w:rsidR="00D86563" w:rsidRDefault="00D86563" w:rsidP="00D86563">
      <w:pPr>
        <w:contextualSpacing/>
        <w:rPr>
          <w:rFonts w:ascii="Calibri" w:eastAsia="Times New Roman" w:hAnsi="Calibri" w:cs="Calibri"/>
          <w:bCs/>
          <w:lang w:eastAsia="fr-FR"/>
        </w:rPr>
      </w:pPr>
    </w:p>
    <w:p w14:paraId="45C23C53" w14:textId="77777777" w:rsidR="00D86563" w:rsidRDefault="00D86563" w:rsidP="00D86563">
      <w:pPr>
        <w:contextualSpacing/>
        <w:jc w:val="both"/>
        <w:rPr>
          <w:u w:val="single"/>
        </w:rPr>
      </w:pPr>
    </w:p>
    <w:p w14:paraId="47912833" w14:textId="77777777" w:rsidR="00D86563" w:rsidRDefault="00D86563" w:rsidP="00D86563">
      <w:pPr>
        <w:contextualSpacing/>
        <w:jc w:val="both"/>
        <w:rPr>
          <w:u w:val="single"/>
        </w:rPr>
      </w:pPr>
    </w:p>
    <w:p w14:paraId="26C00385" w14:textId="77777777" w:rsidR="00D86563" w:rsidRDefault="00D86563" w:rsidP="00D86563">
      <w:pPr>
        <w:contextualSpacing/>
        <w:jc w:val="both"/>
        <w:rPr>
          <w:u w:val="single"/>
        </w:rPr>
      </w:pPr>
    </w:p>
    <w:p w14:paraId="2F53DABC" w14:textId="77777777" w:rsidR="00D86563" w:rsidRDefault="00D86563" w:rsidP="00D86563">
      <w:pPr>
        <w:contextualSpacing/>
        <w:jc w:val="both"/>
        <w:rPr>
          <w:u w:val="single"/>
        </w:rPr>
      </w:pPr>
    </w:p>
    <w:p w14:paraId="3EFB3AD5" w14:textId="77777777" w:rsidR="00D86563" w:rsidRPr="00D92CFB" w:rsidRDefault="00D86563" w:rsidP="00D86563">
      <w:pPr>
        <w:pStyle w:val="Paragraphedeliste"/>
        <w:numPr>
          <w:ilvl w:val="0"/>
          <w:numId w:val="5"/>
        </w:numPr>
        <w:shd w:val="clear" w:color="auto" w:fill="9CC2E5" w:themeFill="accent5" w:themeFillTint="99"/>
        <w:spacing w:after="0" w:line="240" w:lineRule="auto"/>
        <w:jc w:val="both"/>
        <w:rPr>
          <w:b/>
          <w:sz w:val="28"/>
          <w:szCs w:val="28"/>
        </w:rPr>
      </w:pPr>
      <w:r>
        <w:rPr>
          <w:b/>
          <w:sz w:val="28"/>
          <w:szCs w:val="28"/>
        </w:rPr>
        <w:t>En cas d’absence d’amélioration après 15 séances de kinésithérapie</w:t>
      </w:r>
    </w:p>
    <w:p w14:paraId="470CE3BB" w14:textId="77777777" w:rsidR="00D86563" w:rsidRPr="00FA0C49" w:rsidRDefault="00D86563" w:rsidP="00D86563">
      <w:pPr>
        <w:contextualSpacing/>
        <w:rPr>
          <w:rFonts w:ascii="Calibri" w:eastAsia="Times New Roman" w:hAnsi="Calibri" w:cs="Calibri"/>
          <w:bCs/>
          <w:lang w:eastAsia="fr-FR"/>
        </w:rPr>
      </w:pPr>
      <w:r w:rsidRPr="00FA0C49">
        <w:rPr>
          <w:rFonts w:ascii="Calibri" w:eastAsia="Times New Roman" w:hAnsi="Calibri" w:cs="Calibri"/>
          <w:bCs/>
          <w:lang w:eastAsia="fr-FR"/>
        </w:rPr>
        <w:t>Provoquer une concertation interprofessionnelle entre MG et kiné ou une RCP avec accord du patient</w:t>
      </w:r>
      <w:r>
        <w:rPr>
          <w:rFonts w:ascii="Calibri" w:eastAsia="Times New Roman" w:hAnsi="Calibri" w:cs="Calibri"/>
          <w:bCs/>
          <w:lang w:eastAsia="fr-FR"/>
        </w:rPr>
        <w:t>.</w:t>
      </w:r>
    </w:p>
    <w:p w14:paraId="54895B6B" w14:textId="77777777" w:rsidR="00D86563" w:rsidRPr="00FA0C49" w:rsidRDefault="00D86563" w:rsidP="00D86563">
      <w:pPr>
        <w:contextualSpacing/>
        <w:rPr>
          <w:rFonts w:ascii="Calibri" w:eastAsia="Times New Roman" w:hAnsi="Calibri" w:cs="Calibri"/>
          <w:bCs/>
          <w:lang w:eastAsia="fr-FR"/>
        </w:rPr>
      </w:pPr>
      <w:r w:rsidRPr="00FA0C49">
        <w:rPr>
          <w:rFonts w:ascii="Calibri" w:eastAsia="Times New Roman" w:hAnsi="Calibri" w:cs="Calibri"/>
          <w:bCs/>
          <w:lang w:eastAsia="fr-FR"/>
        </w:rPr>
        <w:t>Et si besoin une consultation tripartite :MG + Kiné + patient</w:t>
      </w:r>
      <w:r>
        <w:rPr>
          <w:rFonts w:ascii="Calibri" w:eastAsia="Times New Roman" w:hAnsi="Calibri" w:cs="Calibri"/>
          <w:bCs/>
          <w:lang w:eastAsia="fr-FR"/>
        </w:rPr>
        <w:t>.</w:t>
      </w:r>
    </w:p>
    <w:p w14:paraId="3484F396" w14:textId="77777777" w:rsidR="00D86563" w:rsidRDefault="00D86563" w:rsidP="00D86563">
      <w:pPr>
        <w:contextualSpacing/>
        <w:rPr>
          <w:rFonts w:ascii="Calibri" w:eastAsia="Times New Roman" w:hAnsi="Calibri" w:cs="Calibri"/>
          <w:bCs/>
          <w:lang w:eastAsia="fr-FR"/>
        </w:rPr>
      </w:pPr>
    </w:p>
    <w:p w14:paraId="6B81818E" w14:textId="77777777" w:rsidR="00D86563" w:rsidRPr="00D92CFB" w:rsidRDefault="00D86563" w:rsidP="00D86563">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62540A09" w14:textId="77777777" w:rsidR="00D86563" w:rsidRPr="00A40522" w:rsidRDefault="00D86563" w:rsidP="00D86563">
      <w:pPr>
        <w:pStyle w:val="Paragraphedeliste"/>
        <w:numPr>
          <w:ilvl w:val="0"/>
          <w:numId w:val="9"/>
        </w:numPr>
        <w:spacing w:after="0" w:line="240" w:lineRule="auto"/>
        <w:rPr>
          <w:rFonts w:ascii="Calibri" w:eastAsia="Times New Roman" w:hAnsi="Calibri" w:cs="Calibri"/>
          <w:bCs/>
          <w:lang w:eastAsia="fr-FR"/>
        </w:rPr>
      </w:pPr>
      <w:r>
        <w:rPr>
          <w:rFonts w:ascii="Calibri" w:eastAsia="Times New Roman" w:hAnsi="Calibri" w:cs="Calibri"/>
          <w:bCs/>
          <w:lang w:eastAsia="fr-FR"/>
        </w:rPr>
        <w:t>Réévaluation mixte</w:t>
      </w:r>
    </w:p>
    <w:p w14:paraId="4D11F960" w14:textId="77777777" w:rsidR="00D86563" w:rsidRDefault="00D86563" w:rsidP="00D86563">
      <w:pPr>
        <w:pStyle w:val="Paragraphedeliste"/>
        <w:numPr>
          <w:ilvl w:val="0"/>
          <w:numId w:val="9"/>
        </w:numPr>
        <w:spacing w:after="0" w:line="240" w:lineRule="auto"/>
        <w:rPr>
          <w:rFonts w:ascii="Calibri" w:eastAsia="Times New Roman" w:hAnsi="Calibri" w:cs="Calibri"/>
          <w:bCs/>
          <w:lang w:eastAsia="fr-FR"/>
        </w:rPr>
      </w:pPr>
      <w:r>
        <w:rPr>
          <w:rFonts w:ascii="Calibri" w:eastAsia="Times New Roman" w:hAnsi="Calibri" w:cs="Calibri"/>
          <w:bCs/>
          <w:lang w:eastAsia="fr-FR"/>
        </w:rPr>
        <w:t>Discussion sur les orientations diagnostiques ou rééducatives</w:t>
      </w:r>
    </w:p>
    <w:p w14:paraId="4598A640" w14:textId="77777777" w:rsidR="00D86563" w:rsidRDefault="00D86563" w:rsidP="00D86563">
      <w:pPr>
        <w:pStyle w:val="Paragraphedeliste"/>
        <w:numPr>
          <w:ilvl w:val="0"/>
          <w:numId w:val="9"/>
        </w:numPr>
        <w:spacing w:after="0" w:line="240" w:lineRule="auto"/>
        <w:rPr>
          <w:rFonts w:ascii="Calibri" w:eastAsia="Times New Roman" w:hAnsi="Calibri" w:cs="Calibri"/>
          <w:bCs/>
          <w:lang w:eastAsia="fr-FR"/>
        </w:rPr>
      </w:pPr>
      <w:r>
        <w:rPr>
          <w:rFonts w:ascii="Calibri" w:eastAsia="Times New Roman" w:hAnsi="Calibri" w:cs="Calibri"/>
          <w:bCs/>
          <w:lang w:eastAsia="fr-FR"/>
        </w:rPr>
        <w:t>Contact avec le médecin du travail</w:t>
      </w:r>
    </w:p>
    <w:p w14:paraId="0C2EBEF1" w14:textId="77777777" w:rsidR="00D86563" w:rsidRPr="00A40522" w:rsidRDefault="00D86563" w:rsidP="00D86563">
      <w:pPr>
        <w:pStyle w:val="Paragraphedeliste"/>
        <w:numPr>
          <w:ilvl w:val="0"/>
          <w:numId w:val="9"/>
        </w:numPr>
        <w:spacing w:after="0" w:line="240" w:lineRule="auto"/>
        <w:rPr>
          <w:rFonts w:ascii="Calibri" w:eastAsia="Times New Roman" w:hAnsi="Calibri" w:cs="Calibri"/>
          <w:bCs/>
          <w:lang w:eastAsia="fr-FR"/>
        </w:rPr>
      </w:pPr>
      <w:r>
        <w:rPr>
          <w:rFonts w:ascii="Calibri" w:eastAsia="Times New Roman" w:hAnsi="Calibri" w:cs="Calibri"/>
          <w:bCs/>
          <w:lang w:eastAsia="fr-FR"/>
        </w:rPr>
        <w:t>Discussion sur les réorientations professionnelles</w:t>
      </w:r>
    </w:p>
    <w:p w14:paraId="785FE748" w14:textId="77777777" w:rsidR="00D86563" w:rsidRDefault="00D86563" w:rsidP="00D86563">
      <w:pPr>
        <w:contextualSpacing/>
        <w:jc w:val="both"/>
        <w:rPr>
          <w:u w:val="single"/>
        </w:rPr>
      </w:pPr>
    </w:p>
    <w:p w14:paraId="1238BD27" w14:textId="77777777" w:rsidR="00D86563" w:rsidRDefault="00D86563" w:rsidP="00D86563">
      <w:pPr>
        <w:contextualSpacing/>
        <w:rPr>
          <w:b/>
          <w:u w:val="single"/>
        </w:rPr>
      </w:pPr>
    </w:p>
    <w:p w14:paraId="25BD4EB8" w14:textId="77777777" w:rsidR="00D86563" w:rsidRPr="00C750E7" w:rsidRDefault="00D86563" w:rsidP="00D86563">
      <w:pPr>
        <w:contextualSpacing/>
        <w:rPr>
          <w:u w:val="single"/>
        </w:rPr>
      </w:pPr>
    </w:p>
    <w:p w14:paraId="531C2CD1" w14:textId="77777777" w:rsidR="000803E3" w:rsidRPr="000803E3" w:rsidRDefault="000803E3" w:rsidP="006C3524">
      <w:pPr>
        <w:spacing w:after="0" w:line="240" w:lineRule="auto"/>
        <w:rPr>
          <w:rFonts w:cstheme="minorHAnsi"/>
          <w:sz w:val="24"/>
          <w:szCs w:val="24"/>
        </w:rPr>
      </w:pPr>
    </w:p>
    <w:sectPr w:rsidR="000803E3"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75EA6"/>
    <w:multiLevelType w:val="hybridMultilevel"/>
    <w:tmpl w:val="E384F262"/>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21A911FD"/>
    <w:multiLevelType w:val="hybridMultilevel"/>
    <w:tmpl w:val="99802A74"/>
    <w:lvl w:ilvl="0" w:tplc="E9224BD8">
      <w:start w:val="1"/>
      <w:numFmt w:val="bullet"/>
      <w:lvlText w:val="o"/>
      <w:lvlJc w:val="left"/>
      <w:pPr>
        <w:ind w:left="1440" w:hanging="360"/>
      </w:pPr>
      <w:rPr>
        <w:rFonts w:ascii="Courier New" w:hAnsi="Courier New" w:hint="default"/>
        <w:sz w:val="3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E146D82"/>
    <w:multiLevelType w:val="hybridMultilevel"/>
    <w:tmpl w:val="E384F262"/>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F628EB"/>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8834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297C66"/>
    <w:multiLevelType w:val="hybridMultilevel"/>
    <w:tmpl w:val="2E8C2F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8109A9"/>
    <w:multiLevelType w:val="hybridMultilevel"/>
    <w:tmpl w:val="82766BA2"/>
    <w:lvl w:ilvl="0" w:tplc="040C0003">
      <w:start w:val="1"/>
      <w:numFmt w:val="bullet"/>
      <w:lvlText w:val="o"/>
      <w:lvlJc w:val="left"/>
      <w:pPr>
        <w:ind w:left="501" w:hanging="360"/>
      </w:pPr>
      <w:rPr>
        <w:rFonts w:ascii="Courier New" w:hAnsi="Courier New" w:cs="Courier New"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AA6560"/>
    <w:multiLevelType w:val="hybridMultilevel"/>
    <w:tmpl w:val="7D5A6CCE"/>
    <w:lvl w:ilvl="0" w:tplc="83F253C0">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24424">
    <w:abstractNumId w:val="7"/>
  </w:num>
  <w:num w:numId="2" w16cid:durableId="1445465875">
    <w:abstractNumId w:val="6"/>
  </w:num>
  <w:num w:numId="3" w16cid:durableId="1018505789">
    <w:abstractNumId w:val="5"/>
  </w:num>
  <w:num w:numId="4" w16cid:durableId="531038927">
    <w:abstractNumId w:val="1"/>
  </w:num>
  <w:num w:numId="5" w16cid:durableId="321398241">
    <w:abstractNumId w:val="4"/>
  </w:num>
  <w:num w:numId="6" w16cid:durableId="1087578011">
    <w:abstractNumId w:val="8"/>
  </w:num>
  <w:num w:numId="7" w16cid:durableId="577636511">
    <w:abstractNumId w:val="2"/>
  </w:num>
  <w:num w:numId="8" w16cid:durableId="546601268">
    <w:abstractNumId w:val="3"/>
  </w:num>
  <w:num w:numId="9" w16cid:durableId="174910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3"/>
    <w:rsid w:val="00005542"/>
    <w:rsid w:val="00057358"/>
    <w:rsid w:val="000803E3"/>
    <w:rsid w:val="000D401F"/>
    <w:rsid w:val="000D5347"/>
    <w:rsid w:val="000F5B51"/>
    <w:rsid w:val="00107768"/>
    <w:rsid w:val="00203126"/>
    <w:rsid w:val="00250890"/>
    <w:rsid w:val="00262200"/>
    <w:rsid w:val="00282795"/>
    <w:rsid w:val="002D5670"/>
    <w:rsid w:val="003252ED"/>
    <w:rsid w:val="00330C7A"/>
    <w:rsid w:val="003459E5"/>
    <w:rsid w:val="00392E1F"/>
    <w:rsid w:val="00396F1E"/>
    <w:rsid w:val="003A5823"/>
    <w:rsid w:val="003A77CA"/>
    <w:rsid w:val="003E6E51"/>
    <w:rsid w:val="00405198"/>
    <w:rsid w:val="004062F3"/>
    <w:rsid w:val="004134AE"/>
    <w:rsid w:val="00423E65"/>
    <w:rsid w:val="00442ACC"/>
    <w:rsid w:val="0044708D"/>
    <w:rsid w:val="00460DAA"/>
    <w:rsid w:val="00495344"/>
    <w:rsid w:val="00497B30"/>
    <w:rsid w:val="004F532D"/>
    <w:rsid w:val="00556027"/>
    <w:rsid w:val="005902A0"/>
    <w:rsid w:val="005F14F2"/>
    <w:rsid w:val="006362AC"/>
    <w:rsid w:val="00647581"/>
    <w:rsid w:val="0067248B"/>
    <w:rsid w:val="00693FA6"/>
    <w:rsid w:val="006C3524"/>
    <w:rsid w:val="00731188"/>
    <w:rsid w:val="0073608E"/>
    <w:rsid w:val="0079003C"/>
    <w:rsid w:val="00800917"/>
    <w:rsid w:val="0083519E"/>
    <w:rsid w:val="00990FB5"/>
    <w:rsid w:val="009B18D0"/>
    <w:rsid w:val="009C5B81"/>
    <w:rsid w:val="00A171EF"/>
    <w:rsid w:val="00A3163E"/>
    <w:rsid w:val="00AB3A8F"/>
    <w:rsid w:val="00B92A5E"/>
    <w:rsid w:val="00BD0202"/>
    <w:rsid w:val="00C139B5"/>
    <w:rsid w:val="00C21D13"/>
    <w:rsid w:val="00C326B0"/>
    <w:rsid w:val="00C66576"/>
    <w:rsid w:val="00CB6B1C"/>
    <w:rsid w:val="00CC128E"/>
    <w:rsid w:val="00D0569F"/>
    <w:rsid w:val="00D45497"/>
    <w:rsid w:val="00D605F1"/>
    <w:rsid w:val="00D8317F"/>
    <w:rsid w:val="00D86563"/>
    <w:rsid w:val="00D92E4A"/>
    <w:rsid w:val="00D95895"/>
    <w:rsid w:val="00D9670D"/>
    <w:rsid w:val="00E4241B"/>
    <w:rsid w:val="00E4326E"/>
    <w:rsid w:val="00E57935"/>
    <w:rsid w:val="00E674F9"/>
    <w:rsid w:val="00E841EB"/>
    <w:rsid w:val="00EF77AB"/>
    <w:rsid w:val="00FA214D"/>
    <w:rsid w:val="00FB0ECF"/>
    <w:rsid w:val="00FC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329"/>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95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styleId="Mentionnonrsolue">
    <w:name w:val="Unresolved Mention"/>
    <w:basedOn w:val="Policepardfaut"/>
    <w:uiPriority w:val="99"/>
    <w:semiHidden/>
    <w:unhideWhenUsed/>
    <w:rsid w:val="00647581"/>
    <w:rPr>
      <w:color w:val="605E5C"/>
      <w:shd w:val="clear" w:color="auto" w:fill="E1DFDD"/>
    </w:rPr>
  </w:style>
  <w:style w:type="character" w:customStyle="1" w:styleId="Titre1Car">
    <w:name w:val="Titre 1 Car"/>
    <w:basedOn w:val="Policepardfaut"/>
    <w:link w:val="Titre1"/>
    <w:uiPriority w:val="9"/>
    <w:rsid w:val="00D95895"/>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D95895"/>
    <w:rPr>
      <w:i/>
      <w:iCs/>
    </w:rPr>
  </w:style>
  <w:style w:type="paragraph" w:styleId="NormalWeb">
    <w:name w:val="Normal (Web)"/>
    <w:basedOn w:val="Normal"/>
    <w:uiPriority w:val="99"/>
    <w:semiHidden/>
    <w:unhideWhenUsed/>
    <w:rsid w:val="004F532D"/>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6534">
      <w:bodyDiv w:val="1"/>
      <w:marLeft w:val="0"/>
      <w:marRight w:val="0"/>
      <w:marTop w:val="0"/>
      <w:marBottom w:val="0"/>
      <w:divBdr>
        <w:top w:val="none" w:sz="0" w:space="0" w:color="auto"/>
        <w:left w:val="none" w:sz="0" w:space="0" w:color="auto"/>
        <w:bottom w:val="none" w:sz="0" w:space="0" w:color="auto"/>
        <w:right w:val="none" w:sz="0" w:space="0" w:color="auto"/>
      </w:divBdr>
    </w:div>
    <w:div w:id="729962399">
      <w:bodyDiv w:val="1"/>
      <w:marLeft w:val="0"/>
      <w:marRight w:val="0"/>
      <w:marTop w:val="0"/>
      <w:marBottom w:val="0"/>
      <w:divBdr>
        <w:top w:val="none" w:sz="0" w:space="0" w:color="auto"/>
        <w:left w:val="none" w:sz="0" w:space="0" w:color="auto"/>
        <w:bottom w:val="none" w:sz="0" w:space="0" w:color="auto"/>
        <w:right w:val="none" w:sz="0" w:space="0" w:color="auto"/>
      </w:divBdr>
    </w:div>
    <w:div w:id="10589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1028</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3</cp:revision>
  <dcterms:created xsi:type="dcterms:W3CDTF">2024-11-09T11:04:00Z</dcterms:created>
  <dcterms:modified xsi:type="dcterms:W3CDTF">2024-11-09T11:06:00Z</dcterms:modified>
</cp:coreProperties>
</file>